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F7" w:rsidRDefault="004330F7" w:rsidP="00C95C33">
      <w:pPr>
        <w:spacing w:line="360" w:lineRule="auto"/>
        <w:ind w:firstLineChars="200" w:firstLine="31680"/>
        <w:jc w:val="center"/>
        <w:rPr>
          <w:rFonts w:ascii="宋体"/>
          <w:b/>
          <w:bCs/>
          <w:color w:val="000000"/>
          <w:sz w:val="44"/>
          <w:szCs w:val="44"/>
        </w:rPr>
      </w:pPr>
    </w:p>
    <w:p w:rsidR="004330F7" w:rsidRPr="00C95C33" w:rsidRDefault="004330F7" w:rsidP="00C95C33">
      <w:pPr>
        <w:spacing w:line="360" w:lineRule="auto"/>
        <w:ind w:firstLineChars="200" w:firstLine="31680"/>
        <w:jc w:val="center"/>
        <w:rPr>
          <w:rFonts w:ascii="宋体"/>
          <w:b/>
          <w:sz w:val="44"/>
          <w:szCs w:val="44"/>
        </w:rPr>
      </w:pPr>
      <w:r w:rsidRPr="00C95C33">
        <w:rPr>
          <w:rFonts w:ascii="宋体" w:hAnsi="宋体" w:hint="eastAsia"/>
          <w:b/>
          <w:bCs/>
          <w:color w:val="000000"/>
          <w:sz w:val="44"/>
          <w:szCs w:val="44"/>
        </w:rPr>
        <w:t>市农业农村局</w:t>
      </w:r>
      <w:r w:rsidRPr="00C95C33">
        <w:rPr>
          <w:rFonts w:ascii="宋体" w:hAnsi="宋体"/>
          <w:b/>
          <w:bCs/>
          <w:color w:val="000000"/>
          <w:sz w:val="44"/>
          <w:szCs w:val="44"/>
        </w:rPr>
        <w:t>2019</w:t>
      </w:r>
      <w:r w:rsidRPr="00C95C33">
        <w:rPr>
          <w:rFonts w:ascii="宋体" w:hAnsi="宋体" w:hint="eastAsia"/>
          <w:b/>
          <w:bCs/>
          <w:color w:val="000000"/>
          <w:sz w:val="44"/>
          <w:szCs w:val="44"/>
        </w:rPr>
        <w:t>年工作总结和</w:t>
      </w:r>
      <w:r w:rsidRPr="00C95C33">
        <w:rPr>
          <w:rFonts w:ascii="宋体" w:hAnsi="宋体"/>
          <w:b/>
          <w:bCs/>
          <w:color w:val="000000"/>
          <w:sz w:val="44"/>
          <w:szCs w:val="44"/>
        </w:rPr>
        <w:t>2020</w:t>
      </w:r>
      <w:r w:rsidRPr="00C95C33">
        <w:rPr>
          <w:rFonts w:ascii="宋体" w:hAnsi="宋体" w:hint="eastAsia"/>
          <w:b/>
          <w:bCs/>
          <w:color w:val="000000"/>
          <w:sz w:val="44"/>
          <w:szCs w:val="44"/>
        </w:rPr>
        <w:t>年工作计划</w:t>
      </w:r>
    </w:p>
    <w:p w:rsidR="004330F7" w:rsidRDefault="004330F7" w:rsidP="00C95C33">
      <w:pPr>
        <w:spacing w:line="360" w:lineRule="auto"/>
        <w:ind w:firstLineChars="200" w:firstLine="31680"/>
        <w:rPr>
          <w:rFonts w:ascii="宋体"/>
          <w:sz w:val="30"/>
          <w:szCs w:val="30"/>
        </w:rPr>
      </w:pP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2019</w:t>
      </w:r>
      <w:r w:rsidRPr="00C95C33">
        <w:rPr>
          <w:rFonts w:ascii="宋体" w:hAnsi="宋体" w:hint="eastAsia"/>
          <w:sz w:val="30"/>
          <w:szCs w:val="30"/>
        </w:rPr>
        <w:t>年，市农业农村局认真贯彻落实习近平新时代中国特色社会主义思想，在市委、市政府的坚强领导下，以实施乡村振兴战略为总抓手，不断深化农业供给侧结构性改革，突出抓好</w:t>
      </w:r>
      <w:r w:rsidRPr="00C95C33">
        <w:rPr>
          <w:rFonts w:ascii="宋体" w:hint="eastAsia"/>
          <w:sz w:val="30"/>
          <w:szCs w:val="30"/>
        </w:rPr>
        <w:t>“</w:t>
      </w:r>
      <w:r w:rsidRPr="00C95C33">
        <w:rPr>
          <w:rFonts w:ascii="宋体" w:hAnsi="宋体" w:hint="eastAsia"/>
          <w:sz w:val="30"/>
          <w:szCs w:val="30"/>
        </w:rPr>
        <w:t>建基地、搞加工、创品牌、促融合</w:t>
      </w:r>
      <w:r w:rsidRPr="00C95C33">
        <w:rPr>
          <w:rFonts w:ascii="宋体" w:hint="eastAsia"/>
          <w:sz w:val="30"/>
          <w:szCs w:val="30"/>
        </w:rPr>
        <w:t>”</w:t>
      </w:r>
      <w:r w:rsidRPr="00C95C33">
        <w:rPr>
          <w:rFonts w:ascii="宋体" w:hAnsi="宋体" w:hint="eastAsia"/>
          <w:sz w:val="30"/>
          <w:szCs w:val="30"/>
        </w:rPr>
        <w:t>等重点任务，农村改革发展活力不断增强，农村新产业新业态蓬勃发展，农业农村经济继续保持总体平稳、稳中有进的发展态势，</w:t>
      </w:r>
      <w:r w:rsidRPr="00C95C33">
        <w:rPr>
          <w:rFonts w:ascii="宋体" w:hint="eastAsia"/>
          <w:sz w:val="30"/>
          <w:szCs w:val="30"/>
        </w:rPr>
        <w:t>“</w:t>
      </w:r>
      <w:r w:rsidRPr="00C95C33">
        <w:rPr>
          <w:rFonts w:ascii="宋体" w:hAnsi="宋体" w:hint="eastAsia"/>
          <w:sz w:val="30"/>
          <w:szCs w:val="30"/>
        </w:rPr>
        <w:t>三农</w:t>
      </w:r>
      <w:r w:rsidRPr="00C95C33">
        <w:rPr>
          <w:rFonts w:ascii="宋体" w:hint="eastAsia"/>
          <w:sz w:val="30"/>
          <w:szCs w:val="30"/>
        </w:rPr>
        <w:t>”</w:t>
      </w:r>
      <w:r w:rsidRPr="00C95C33">
        <w:rPr>
          <w:rFonts w:ascii="宋体" w:hAnsi="宋体" w:hint="eastAsia"/>
          <w:sz w:val="30"/>
          <w:szCs w:val="30"/>
        </w:rPr>
        <w:t>压舱石作用进一步显现。</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一、</w:t>
      </w:r>
      <w:r w:rsidRPr="00C95C33">
        <w:rPr>
          <w:rFonts w:ascii="宋体" w:hAnsi="宋体"/>
          <w:sz w:val="30"/>
          <w:szCs w:val="30"/>
        </w:rPr>
        <w:t>2019</w:t>
      </w:r>
      <w:r w:rsidRPr="00C95C33">
        <w:rPr>
          <w:rFonts w:ascii="宋体" w:hAnsi="宋体" w:hint="eastAsia"/>
          <w:sz w:val="30"/>
          <w:szCs w:val="30"/>
        </w:rPr>
        <w:t>年主要工作</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（一）现代农业高质量发展。</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1.</w:t>
      </w:r>
      <w:r w:rsidRPr="00C95C33">
        <w:rPr>
          <w:rFonts w:ascii="宋体" w:hAnsi="宋体" w:hint="eastAsia"/>
          <w:sz w:val="30"/>
          <w:szCs w:val="30"/>
        </w:rPr>
        <w:t>粮油产量保持稳定。</w:t>
      </w:r>
      <w:r w:rsidRPr="00C95C33">
        <w:rPr>
          <w:rFonts w:ascii="宋体" w:hAnsi="宋体"/>
          <w:sz w:val="30"/>
          <w:szCs w:val="30"/>
        </w:rPr>
        <w:t>2018</w:t>
      </w:r>
      <w:r w:rsidRPr="00C95C33">
        <w:rPr>
          <w:rFonts w:ascii="宋体" w:hAnsi="宋体" w:hint="eastAsia"/>
          <w:sz w:val="30"/>
          <w:szCs w:val="30"/>
        </w:rPr>
        <w:t>年度高标准农田建设任务</w:t>
      </w:r>
      <w:r w:rsidRPr="00C95C33">
        <w:rPr>
          <w:rFonts w:ascii="宋体" w:hAnsi="宋体"/>
          <w:sz w:val="30"/>
          <w:szCs w:val="30"/>
        </w:rPr>
        <w:t>12.87</w:t>
      </w:r>
      <w:r w:rsidRPr="00C95C33">
        <w:rPr>
          <w:rFonts w:ascii="宋体" w:hAnsi="宋体" w:hint="eastAsia"/>
          <w:sz w:val="30"/>
          <w:szCs w:val="30"/>
        </w:rPr>
        <w:t>万亩已全部建设完工，</w:t>
      </w:r>
      <w:r w:rsidRPr="00C95C33">
        <w:rPr>
          <w:rFonts w:ascii="宋体" w:hAnsi="宋体"/>
          <w:sz w:val="30"/>
          <w:szCs w:val="30"/>
        </w:rPr>
        <w:t>2019</w:t>
      </w:r>
      <w:r w:rsidRPr="00C95C33">
        <w:rPr>
          <w:rFonts w:ascii="宋体" w:hAnsi="宋体" w:hint="eastAsia"/>
          <w:sz w:val="30"/>
          <w:szCs w:val="30"/>
        </w:rPr>
        <w:t>年度高标准农田建设任务开工</w:t>
      </w:r>
      <w:r w:rsidRPr="00C95C33">
        <w:rPr>
          <w:rFonts w:ascii="宋体" w:hAnsi="宋体"/>
          <w:sz w:val="30"/>
          <w:szCs w:val="30"/>
        </w:rPr>
        <w:t>19.84</w:t>
      </w:r>
      <w:r w:rsidRPr="00C95C33">
        <w:rPr>
          <w:rFonts w:ascii="宋体" w:hAnsi="宋体" w:hint="eastAsia"/>
          <w:sz w:val="30"/>
          <w:szCs w:val="30"/>
        </w:rPr>
        <w:t>万亩，新（改）建粮油基地</w:t>
      </w:r>
      <w:r w:rsidRPr="00C95C33">
        <w:rPr>
          <w:rFonts w:ascii="宋体" w:hAnsi="宋体"/>
          <w:sz w:val="30"/>
          <w:szCs w:val="30"/>
        </w:rPr>
        <w:t>4.23</w:t>
      </w:r>
      <w:r w:rsidRPr="00C95C33">
        <w:rPr>
          <w:rFonts w:ascii="宋体" w:hAnsi="宋体" w:hint="eastAsia"/>
          <w:sz w:val="30"/>
          <w:szCs w:val="30"/>
        </w:rPr>
        <w:t>万亩、提灌站</w:t>
      </w:r>
      <w:r w:rsidRPr="00C95C33">
        <w:rPr>
          <w:rFonts w:ascii="宋体" w:hAnsi="宋体"/>
          <w:sz w:val="30"/>
          <w:szCs w:val="30"/>
        </w:rPr>
        <w:t>22</w:t>
      </w:r>
      <w:r w:rsidRPr="00C95C33">
        <w:rPr>
          <w:rFonts w:ascii="宋体" w:hAnsi="宋体" w:hint="eastAsia"/>
          <w:sz w:val="30"/>
          <w:szCs w:val="30"/>
        </w:rPr>
        <w:t>座，农业基础设施水平提升。耕地面积稳定在</w:t>
      </w:r>
      <w:r w:rsidRPr="00C95C33">
        <w:rPr>
          <w:rFonts w:ascii="宋体" w:hAnsi="宋体"/>
          <w:sz w:val="30"/>
          <w:szCs w:val="30"/>
        </w:rPr>
        <w:t>408</w:t>
      </w:r>
      <w:r w:rsidRPr="00C95C33">
        <w:rPr>
          <w:rFonts w:ascii="宋体" w:hAnsi="宋体" w:hint="eastAsia"/>
          <w:sz w:val="30"/>
          <w:szCs w:val="30"/>
        </w:rPr>
        <w:t>万亩，其中粮食作物播种面积</w:t>
      </w:r>
      <w:r w:rsidRPr="00C95C33">
        <w:rPr>
          <w:rFonts w:ascii="宋体" w:hAnsi="宋体"/>
          <w:sz w:val="30"/>
          <w:szCs w:val="30"/>
        </w:rPr>
        <w:t>325</w:t>
      </w:r>
      <w:r w:rsidRPr="00C95C33">
        <w:rPr>
          <w:rFonts w:ascii="宋体" w:hAnsi="宋体" w:hint="eastAsia"/>
          <w:sz w:val="30"/>
          <w:szCs w:val="30"/>
        </w:rPr>
        <w:t>万亩、总产量</w:t>
      </w:r>
      <w:r w:rsidRPr="00C95C33">
        <w:rPr>
          <w:rFonts w:ascii="宋体" w:hAnsi="宋体"/>
          <w:sz w:val="30"/>
          <w:szCs w:val="30"/>
        </w:rPr>
        <w:t>122.2</w:t>
      </w:r>
      <w:r w:rsidRPr="00C95C33">
        <w:rPr>
          <w:rFonts w:ascii="宋体" w:hAnsi="宋体" w:hint="eastAsia"/>
          <w:sz w:val="30"/>
          <w:szCs w:val="30"/>
        </w:rPr>
        <w:t>万吨、同比基本持平，油料作物播种面积</w:t>
      </w:r>
      <w:r w:rsidRPr="00C95C33">
        <w:rPr>
          <w:rFonts w:ascii="宋体" w:hAnsi="宋体"/>
          <w:sz w:val="30"/>
          <w:szCs w:val="30"/>
        </w:rPr>
        <w:t>69.7</w:t>
      </w:r>
      <w:r w:rsidRPr="00C95C33">
        <w:rPr>
          <w:rFonts w:ascii="宋体" w:hAnsi="宋体" w:hint="eastAsia"/>
          <w:sz w:val="30"/>
          <w:szCs w:val="30"/>
        </w:rPr>
        <w:t>万亩、总产量</w:t>
      </w:r>
      <w:r w:rsidRPr="00C95C33">
        <w:rPr>
          <w:rFonts w:ascii="宋体" w:hAnsi="宋体"/>
          <w:sz w:val="30"/>
          <w:szCs w:val="30"/>
        </w:rPr>
        <w:t>8.24</w:t>
      </w:r>
      <w:r w:rsidRPr="00C95C33">
        <w:rPr>
          <w:rFonts w:ascii="宋体" w:hAnsi="宋体" w:hint="eastAsia"/>
          <w:sz w:val="30"/>
          <w:szCs w:val="30"/>
        </w:rPr>
        <w:t>万吨、同比增长</w:t>
      </w:r>
      <w:r w:rsidRPr="00C95C33">
        <w:rPr>
          <w:rFonts w:ascii="宋体" w:hAnsi="宋体"/>
          <w:sz w:val="30"/>
          <w:szCs w:val="30"/>
        </w:rPr>
        <w:t>0.25%</w:t>
      </w:r>
      <w:r w:rsidRPr="00C95C33">
        <w:rPr>
          <w:rFonts w:ascii="宋体" w:hAnsi="宋体" w:hint="eastAsia"/>
          <w:sz w:val="30"/>
          <w:szCs w:val="30"/>
        </w:rPr>
        <w:t>。</w:t>
      </w:r>
    </w:p>
    <w:p w:rsidR="004330F7" w:rsidRPr="00C95C33" w:rsidRDefault="004330F7" w:rsidP="00C95C33">
      <w:pPr>
        <w:spacing w:line="360" w:lineRule="auto"/>
        <w:ind w:firstLineChars="200" w:firstLine="31680"/>
        <w:rPr>
          <w:rFonts w:ascii="宋体"/>
          <w:color w:val="FF0000"/>
          <w:sz w:val="30"/>
          <w:szCs w:val="30"/>
        </w:rPr>
      </w:pPr>
      <w:r w:rsidRPr="00C95C33">
        <w:rPr>
          <w:rFonts w:ascii="宋体" w:hAnsi="宋体"/>
          <w:sz w:val="30"/>
          <w:szCs w:val="30"/>
        </w:rPr>
        <w:t>2.</w:t>
      </w:r>
      <w:r w:rsidRPr="00C95C33">
        <w:rPr>
          <w:rFonts w:ascii="宋体" w:hAnsi="宋体" w:hint="eastAsia"/>
          <w:sz w:val="30"/>
          <w:szCs w:val="30"/>
        </w:rPr>
        <w:t>经济作物稳中有升。全市茶园面积</w:t>
      </w:r>
      <w:r w:rsidRPr="00C95C33">
        <w:rPr>
          <w:rFonts w:ascii="宋体" w:hAnsi="宋体"/>
          <w:sz w:val="30"/>
          <w:szCs w:val="30"/>
        </w:rPr>
        <w:t>134</w:t>
      </w:r>
      <w:r w:rsidRPr="00C95C33">
        <w:rPr>
          <w:rFonts w:ascii="宋体" w:hAnsi="宋体" w:hint="eastAsia"/>
          <w:sz w:val="30"/>
          <w:szCs w:val="30"/>
        </w:rPr>
        <w:t>万亩、产量</w:t>
      </w:r>
      <w:r w:rsidRPr="00C95C33">
        <w:rPr>
          <w:rFonts w:ascii="宋体" w:hAnsi="宋体"/>
          <w:sz w:val="30"/>
          <w:szCs w:val="30"/>
        </w:rPr>
        <w:t>13.4</w:t>
      </w:r>
      <w:r w:rsidRPr="00C95C33">
        <w:rPr>
          <w:rFonts w:ascii="宋体" w:hAnsi="宋体" w:hint="eastAsia"/>
          <w:sz w:val="30"/>
          <w:szCs w:val="30"/>
        </w:rPr>
        <w:t>万吨、干茶产值</w:t>
      </w:r>
      <w:r w:rsidRPr="00C95C33">
        <w:rPr>
          <w:rFonts w:ascii="宋体" w:hAnsi="宋体"/>
          <w:sz w:val="30"/>
          <w:szCs w:val="30"/>
        </w:rPr>
        <w:t>70</w:t>
      </w:r>
      <w:r w:rsidRPr="00C95C33">
        <w:rPr>
          <w:rFonts w:ascii="宋体" w:hAnsi="宋体" w:hint="eastAsia"/>
          <w:sz w:val="30"/>
          <w:szCs w:val="30"/>
        </w:rPr>
        <w:t>亿元，产量、产值分别同比增长</w:t>
      </w:r>
      <w:r w:rsidRPr="00C95C33">
        <w:rPr>
          <w:rFonts w:ascii="宋体" w:hAnsi="宋体"/>
          <w:sz w:val="30"/>
          <w:szCs w:val="30"/>
        </w:rPr>
        <w:t>5.5%</w:t>
      </w:r>
      <w:r w:rsidRPr="00C95C33">
        <w:rPr>
          <w:rFonts w:ascii="宋体" w:hAnsi="宋体" w:hint="eastAsia"/>
          <w:sz w:val="30"/>
          <w:szCs w:val="30"/>
        </w:rPr>
        <w:t>、</w:t>
      </w:r>
      <w:r w:rsidRPr="00C95C33">
        <w:rPr>
          <w:rFonts w:ascii="宋体" w:hAnsi="宋体"/>
          <w:sz w:val="30"/>
          <w:szCs w:val="30"/>
        </w:rPr>
        <w:t>7.7%</w:t>
      </w:r>
      <w:r w:rsidRPr="00C95C33">
        <w:rPr>
          <w:rFonts w:ascii="宋体" w:hAnsi="宋体" w:hint="eastAsia"/>
          <w:sz w:val="30"/>
          <w:szCs w:val="30"/>
        </w:rPr>
        <w:t>，总体呈量增价扬态势，茶叶继出口摩洛哥后又首次出口乌兹别克斯坦。蔬菜播种面积</w:t>
      </w:r>
      <w:r w:rsidRPr="00C95C33">
        <w:rPr>
          <w:rFonts w:ascii="宋体" w:hAnsi="宋体"/>
          <w:sz w:val="30"/>
          <w:szCs w:val="30"/>
        </w:rPr>
        <w:t>109</w:t>
      </w:r>
      <w:r w:rsidRPr="00C95C33">
        <w:rPr>
          <w:rFonts w:ascii="宋体" w:hAnsi="宋体" w:hint="eastAsia"/>
          <w:sz w:val="30"/>
          <w:szCs w:val="30"/>
        </w:rPr>
        <w:t>万亩、产量</w:t>
      </w:r>
      <w:r w:rsidRPr="00C95C33">
        <w:rPr>
          <w:rFonts w:ascii="宋体" w:hAnsi="宋体"/>
          <w:sz w:val="30"/>
          <w:szCs w:val="30"/>
        </w:rPr>
        <w:t>310</w:t>
      </w:r>
      <w:r w:rsidRPr="00C95C33">
        <w:rPr>
          <w:rFonts w:ascii="宋体" w:hAnsi="宋体" w:hint="eastAsia"/>
          <w:sz w:val="30"/>
          <w:szCs w:val="30"/>
        </w:rPr>
        <w:t>万吨、产值</w:t>
      </w:r>
      <w:r w:rsidRPr="00C95C33">
        <w:rPr>
          <w:rFonts w:ascii="宋体" w:hAnsi="宋体"/>
          <w:sz w:val="30"/>
          <w:szCs w:val="30"/>
        </w:rPr>
        <w:t>61.0</w:t>
      </w:r>
      <w:r w:rsidRPr="00C95C33">
        <w:rPr>
          <w:rFonts w:ascii="宋体" w:hAnsi="宋体" w:hint="eastAsia"/>
          <w:sz w:val="30"/>
          <w:szCs w:val="30"/>
        </w:rPr>
        <w:t>亿元，分别同比增长</w:t>
      </w:r>
      <w:r w:rsidRPr="00C95C33">
        <w:rPr>
          <w:rFonts w:ascii="宋体" w:hAnsi="宋体"/>
          <w:sz w:val="30"/>
          <w:szCs w:val="30"/>
        </w:rPr>
        <w:t>0.9%</w:t>
      </w:r>
      <w:r w:rsidRPr="00C95C33">
        <w:rPr>
          <w:rFonts w:ascii="宋体" w:hAnsi="宋体" w:hint="eastAsia"/>
          <w:sz w:val="30"/>
          <w:szCs w:val="30"/>
        </w:rPr>
        <w:t>、</w:t>
      </w:r>
      <w:r w:rsidRPr="00C95C33">
        <w:rPr>
          <w:rFonts w:ascii="宋体" w:hAnsi="宋体"/>
          <w:sz w:val="30"/>
          <w:szCs w:val="30"/>
        </w:rPr>
        <w:t>0.3%</w:t>
      </w:r>
      <w:r w:rsidRPr="00C95C33">
        <w:rPr>
          <w:rFonts w:ascii="宋体" w:hAnsi="宋体" w:hint="eastAsia"/>
          <w:sz w:val="30"/>
          <w:szCs w:val="30"/>
        </w:rPr>
        <w:t>、</w:t>
      </w:r>
      <w:r w:rsidRPr="00C95C33">
        <w:rPr>
          <w:rFonts w:ascii="宋体" w:hAnsi="宋体"/>
          <w:sz w:val="30"/>
          <w:szCs w:val="30"/>
        </w:rPr>
        <w:t>0.8%</w:t>
      </w:r>
      <w:r w:rsidRPr="00C95C33">
        <w:rPr>
          <w:rFonts w:ascii="宋体" w:hAnsi="宋体" w:hint="eastAsia"/>
          <w:sz w:val="30"/>
          <w:szCs w:val="30"/>
        </w:rPr>
        <w:t>。水果种植面积</w:t>
      </w:r>
      <w:r w:rsidRPr="00C95C33">
        <w:rPr>
          <w:rFonts w:ascii="宋体" w:hAnsi="宋体"/>
          <w:sz w:val="30"/>
          <w:szCs w:val="30"/>
        </w:rPr>
        <w:t>69</w:t>
      </w:r>
      <w:r w:rsidRPr="00C95C33">
        <w:rPr>
          <w:rFonts w:ascii="宋体" w:hAnsi="宋体" w:hint="eastAsia"/>
          <w:sz w:val="30"/>
          <w:szCs w:val="30"/>
        </w:rPr>
        <w:t>万亩、产量</w:t>
      </w:r>
      <w:r w:rsidRPr="00C95C33">
        <w:rPr>
          <w:rFonts w:ascii="宋体" w:hAnsi="宋体"/>
          <w:sz w:val="30"/>
          <w:szCs w:val="30"/>
        </w:rPr>
        <w:t>52</w:t>
      </w:r>
      <w:r w:rsidRPr="00C95C33">
        <w:rPr>
          <w:rFonts w:ascii="宋体" w:hAnsi="宋体" w:hint="eastAsia"/>
          <w:sz w:val="30"/>
          <w:szCs w:val="30"/>
        </w:rPr>
        <w:t>万吨、</w:t>
      </w:r>
      <w:r w:rsidRPr="00C95C33">
        <w:rPr>
          <w:rFonts w:ascii="宋体" w:hAnsi="宋体"/>
          <w:sz w:val="30"/>
          <w:szCs w:val="30"/>
        </w:rPr>
        <w:t>15.5</w:t>
      </w:r>
      <w:r w:rsidRPr="00C95C33">
        <w:rPr>
          <w:rFonts w:ascii="宋体" w:hAnsi="宋体" w:hint="eastAsia"/>
          <w:sz w:val="30"/>
          <w:szCs w:val="30"/>
        </w:rPr>
        <w:t>亿元，分别同比增长</w:t>
      </w:r>
      <w:r w:rsidRPr="00C95C33">
        <w:rPr>
          <w:rFonts w:ascii="宋体" w:hAnsi="宋体"/>
          <w:sz w:val="30"/>
          <w:szCs w:val="30"/>
        </w:rPr>
        <w:t>1.5%</w:t>
      </w:r>
      <w:r w:rsidRPr="00C95C33">
        <w:rPr>
          <w:rFonts w:ascii="宋体" w:hAnsi="宋体" w:hint="eastAsia"/>
          <w:sz w:val="30"/>
          <w:szCs w:val="30"/>
        </w:rPr>
        <w:t>、</w:t>
      </w:r>
      <w:r w:rsidRPr="00C95C33">
        <w:rPr>
          <w:rFonts w:ascii="宋体" w:hAnsi="宋体"/>
          <w:sz w:val="30"/>
          <w:szCs w:val="30"/>
        </w:rPr>
        <w:t>2.4%</w:t>
      </w:r>
      <w:r w:rsidRPr="00C95C33">
        <w:rPr>
          <w:rFonts w:ascii="宋体" w:hAnsi="宋体" w:hint="eastAsia"/>
          <w:sz w:val="30"/>
          <w:szCs w:val="30"/>
        </w:rPr>
        <w:t>、</w:t>
      </w:r>
      <w:r w:rsidRPr="00C95C33">
        <w:rPr>
          <w:rFonts w:ascii="宋体" w:hAnsi="宋体"/>
          <w:sz w:val="30"/>
          <w:szCs w:val="30"/>
        </w:rPr>
        <w:t>9.9%</w:t>
      </w:r>
      <w:r w:rsidRPr="00C95C33">
        <w:rPr>
          <w:rFonts w:ascii="宋体" w:hAnsi="宋体" w:hint="eastAsia"/>
          <w:sz w:val="30"/>
          <w:szCs w:val="30"/>
        </w:rPr>
        <w:t>。中药材种植面积</w:t>
      </w:r>
      <w:r w:rsidRPr="00C95C33">
        <w:rPr>
          <w:rFonts w:ascii="宋体" w:hAnsi="宋体"/>
          <w:sz w:val="30"/>
          <w:szCs w:val="30"/>
        </w:rPr>
        <w:t>35</w:t>
      </w:r>
      <w:r w:rsidRPr="00C95C33">
        <w:rPr>
          <w:rFonts w:ascii="宋体" w:hAnsi="宋体" w:hint="eastAsia"/>
          <w:sz w:val="30"/>
          <w:szCs w:val="30"/>
        </w:rPr>
        <w:t>万亩、产量</w:t>
      </w:r>
      <w:r w:rsidRPr="00C95C33">
        <w:rPr>
          <w:rFonts w:ascii="宋体" w:hAnsi="宋体"/>
          <w:sz w:val="30"/>
          <w:szCs w:val="30"/>
        </w:rPr>
        <w:t>9.6</w:t>
      </w:r>
      <w:r w:rsidRPr="00C95C33">
        <w:rPr>
          <w:rFonts w:ascii="宋体" w:hAnsi="宋体" w:hint="eastAsia"/>
          <w:sz w:val="30"/>
          <w:szCs w:val="30"/>
        </w:rPr>
        <w:t>万吨（干货）、产值</w:t>
      </w:r>
      <w:r w:rsidRPr="00C95C33">
        <w:rPr>
          <w:rFonts w:ascii="宋体" w:hAnsi="宋体"/>
          <w:sz w:val="30"/>
          <w:szCs w:val="30"/>
        </w:rPr>
        <w:t>12</w:t>
      </w:r>
      <w:r w:rsidRPr="00C95C33">
        <w:rPr>
          <w:rFonts w:ascii="宋体" w:hAnsi="宋体" w:hint="eastAsia"/>
          <w:sz w:val="30"/>
          <w:szCs w:val="30"/>
        </w:rPr>
        <w:t>亿元，分别同比</w:t>
      </w:r>
      <w:r w:rsidRPr="00C95C33">
        <w:rPr>
          <w:rFonts w:ascii="宋体" w:hAnsi="宋体"/>
          <w:sz w:val="30"/>
          <w:szCs w:val="30"/>
        </w:rPr>
        <w:t>2%</w:t>
      </w:r>
      <w:r w:rsidRPr="00C95C33">
        <w:rPr>
          <w:rFonts w:ascii="宋体" w:hAnsi="宋体" w:hint="eastAsia"/>
          <w:sz w:val="30"/>
          <w:szCs w:val="30"/>
        </w:rPr>
        <w:t>、</w:t>
      </w:r>
      <w:r w:rsidRPr="00C95C33">
        <w:rPr>
          <w:rFonts w:ascii="宋体" w:hAnsi="宋体"/>
          <w:sz w:val="30"/>
          <w:szCs w:val="30"/>
        </w:rPr>
        <w:t>4.3%</w:t>
      </w:r>
      <w:r w:rsidRPr="00C95C33">
        <w:rPr>
          <w:rFonts w:ascii="宋体" w:hAnsi="宋体" w:hint="eastAsia"/>
          <w:sz w:val="30"/>
          <w:szCs w:val="30"/>
        </w:rPr>
        <w:t>、</w:t>
      </w:r>
      <w:r w:rsidRPr="00C95C33">
        <w:rPr>
          <w:rFonts w:ascii="宋体" w:hAnsi="宋体"/>
          <w:sz w:val="30"/>
          <w:szCs w:val="30"/>
        </w:rPr>
        <w:t>9.1%</w:t>
      </w:r>
      <w:r w:rsidRPr="00C95C33">
        <w:rPr>
          <w:rFonts w:ascii="宋体" w:hAnsi="宋体" w:hint="eastAsia"/>
          <w:sz w:val="30"/>
          <w:szCs w:val="30"/>
        </w:rPr>
        <w:t>。</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3.</w:t>
      </w:r>
      <w:r w:rsidRPr="00C95C33">
        <w:rPr>
          <w:rFonts w:ascii="宋体" w:hAnsi="宋体" w:hint="eastAsia"/>
          <w:sz w:val="30"/>
          <w:szCs w:val="30"/>
        </w:rPr>
        <w:t>畜牧水产总体稳定。全市新（改）建畜禽标准化养殖场（小区）</w:t>
      </w:r>
      <w:r w:rsidRPr="00C95C33">
        <w:rPr>
          <w:rFonts w:ascii="宋体" w:hAnsi="宋体"/>
          <w:sz w:val="30"/>
          <w:szCs w:val="30"/>
        </w:rPr>
        <w:t>61</w:t>
      </w:r>
      <w:r w:rsidRPr="00C95C33">
        <w:rPr>
          <w:rFonts w:ascii="宋体" w:hAnsi="宋体" w:hint="eastAsia"/>
          <w:sz w:val="30"/>
          <w:szCs w:val="30"/>
        </w:rPr>
        <w:t>个，创建省级标准化养殖场</w:t>
      </w:r>
      <w:r w:rsidRPr="00C95C33">
        <w:rPr>
          <w:rFonts w:ascii="宋体" w:hAnsi="宋体"/>
          <w:sz w:val="30"/>
          <w:szCs w:val="30"/>
        </w:rPr>
        <w:t>12</w:t>
      </w:r>
      <w:r w:rsidRPr="00C95C33">
        <w:rPr>
          <w:rFonts w:ascii="宋体" w:hAnsi="宋体" w:hint="eastAsia"/>
          <w:sz w:val="30"/>
          <w:szCs w:val="30"/>
        </w:rPr>
        <w:t>个。累计出栏生猪</w:t>
      </w:r>
      <w:r w:rsidRPr="00C95C33">
        <w:rPr>
          <w:rFonts w:ascii="宋体" w:hAnsi="宋体"/>
          <w:sz w:val="30"/>
          <w:szCs w:val="30"/>
        </w:rPr>
        <w:t>206.8</w:t>
      </w:r>
      <w:r w:rsidRPr="00C95C33">
        <w:rPr>
          <w:rFonts w:ascii="宋体" w:hAnsi="宋体" w:hint="eastAsia"/>
          <w:sz w:val="30"/>
          <w:szCs w:val="30"/>
        </w:rPr>
        <w:t>万头、牛</w:t>
      </w:r>
      <w:r w:rsidRPr="00C95C33">
        <w:rPr>
          <w:rFonts w:ascii="宋体" w:hAnsi="宋体"/>
          <w:sz w:val="30"/>
          <w:szCs w:val="30"/>
        </w:rPr>
        <w:t>3.14</w:t>
      </w:r>
      <w:r w:rsidRPr="00C95C33">
        <w:rPr>
          <w:rFonts w:ascii="宋体" w:hAnsi="宋体" w:hint="eastAsia"/>
          <w:sz w:val="30"/>
          <w:szCs w:val="30"/>
        </w:rPr>
        <w:t>万头、羊</w:t>
      </w:r>
      <w:r w:rsidRPr="00C95C33">
        <w:rPr>
          <w:rFonts w:ascii="宋体" w:hAnsi="宋体"/>
          <w:sz w:val="30"/>
          <w:szCs w:val="30"/>
        </w:rPr>
        <w:t>33.41</w:t>
      </w:r>
      <w:r w:rsidRPr="00C95C33">
        <w:rPr>
          <w:rFonts w:ascii="宋体" w:hAnsi="宋体" w:hint="eastAsia"/>
          <w:sz w:val="30"/>
          <w:szCs w:val="30"/>
        </w:rPr>
        <w:t>万只、家禽</w:t>
      </w:r>
      <w:r w:rsidRPr="00C95C33">
        <w:rPr>
          <w:rFonts w:ascii="宋体" w:hAnsi="宋体"/>
          <w:sz w:val="30"/>
          <w:szCs w:val="30"/>
        </w:rPr>
        <w:t>4312</w:t>
      </w:r>
      <w:r w:rsidRPr="00C95C33">
        <w:rPr>
          <w:rFonts w:ascii="宋体" w:hAnsi="宋体" w:hint="eastAsia"/>
          <w:sz w:val="30"/>
          <w:szCs w:val="30"/>
        </w:rPr>
        <w:t>万只，同比增长</w:t>
      </w:r>
      <w:r w:rsidRPr="00C95C33">
        <w:rPr>
          <w:rFonts w:ascii="宋体" w:hAnsi="宋体"/>
          <w:sz w:val="30"/>
          <w:szCs w:val="30"/>
        </w:rPr>
        <w:t>-32.6%</w:t>
      </w:r>
      <w:r w:rsidRPr="00C95C33">
        <w:rPr>
          <w:rFonts w:ascii="宋体" w:hAnsi="宋体" w:hint="eastAsia"/>
          <w:sz w:val="30"/>
          <w:szCs w:val="30"/>
        </w:rPr>
        <w:t>（受非洲猪瘟疫情影响）、</w:t>
      </w:r>
      <w:r w:rsidRPr="00C95C33">
        <w:rPr>
          <w:rFonts w:ascii="宋体" w:hAnsi="宋体"/>
          <w:sz w:val="30"/>
          <w:szCs w:val="30"/>
        </w:rPr>
        <w:t>6.17%</w:t>
      </w:r>
      <w:r w:rsidRPr="00C95C33">
        <w:rPr>
          <w:rFonts w:ascii="宋体" w:hAnsi="宋体" w:hint="eastAsia"/>
          <w:sz w:val="30"/>
          <w:szCs w:val="30"/>
        </w:rPr>
        <w:t>、</w:t>
      </w:r>
      <w:r w:rsidRPr="00C95C33">
        <w:rPr>
          <w:rFonts w:ascii="宋体" w:hAnsi="宋体"/>
          <w:sz w:val="30"/>
          <w:szCs w:val="30"/>
        </w:rPr>
        <w:t>4.1%</w:t>
      </w:r>
      <w:r w:rsidRPr="00C95C33">
        <w:rPr>
          <w:rFonts w:ascii="宋体" w:hAnsi="宋体" w:hint="eastAsia"/>
          <w:sz w:val="30"/>
          <w:szCs w:val="30"/>
        </w:rPr>
        <w:t>、</w:t>
      </w:r>
      <w:r w:rsidRPr="00C95C33">
        <w:rPr>
          <w:rFonts w:ascii="宋体" w:hAnsi="宋体"/>
          <w:sz w:val="30"/>
          <w:szCs w:val="30"/>
        </w:rPr>
        <w:t>20.2%</w:t>
      </w:r>
      <w:r w:rsidRPr="00C95C33">
        <w:rPr>
          <w:rFonts w:ascii="宋体" w:hAnsi="宋体" w:hint="eastAsia"/>
          <w:sz w:val="30"/>
          <w:szCs w:val="30"/>
        </w:rPr>
        <w:t>。实现肉类总产量</w:t>
      </w:r>
      <w:r w:rsidRPr="00C95C33">
        <w:rPr>
          <w:rFonts w:ascii="宋体" w:hAnsi="宋体"/>
          <w:sz w:val="30"/>
          <w:szCs w:val="30"/>
        </w:rPr>
        <w:t>32.9</w:t>
      </w:r>
      <w:r w:rsidRPr="00C95C33">
        <w:rPr>
          <w:rFonts w:ascii="宋体" w:hAnsi="宋体" w:hint="eastAsia"/>
          <w:sz w:val="30"/>
          <w:szCs w:val="30"/>
        </w:rPr>
        <w:t>万吨、禽蛋产量</w:t>
      </w:r>
      <w:r w:rsidRPr="00C95C33">
        <w:rPr>
          <w:rFonts w:ascii="宋体" w:hAnsi="宋体"/>
          <w:sz w:val="30"/>
          <w:szCs w:val="30"/>
        </w:rPr>
        <w:t>12.32</w:t>
      </w:r>
      <w:r w:rsidRPr="00C95C33">
        <w:rPr>
          <w:rFonts w:ascii="宋体" w:hAnsi="宋体" w:hint="eastAsia"/>
          <w:sz w:val="30"/>
          <w:szCs w:val="30"/>
        </w:rPr>
        <w:t>万吨，实现畜牧总产值</w:t>
      </w:r>
      <w:r w:rsidRPr="00C95C33">
        <w:rPr>
          <w:rFonts w:ascii="宋体" w:hAnsi="宋体"/>
          <w:sz w:val="30"/>
          <w:szCs w:val="30"/>
        </w:rPr>
        <w:t>130</w:t>
      </w:r>
      <w:r w:rsidRPr="00C95C33">
        <w:rPr>
          <w:rFonts w:ascii="宋体" w:hAnsi="宋体" w:hint="eastAsia"/>
          <w:sz w:val="30"/>
          <w:szCs w:val="30"/>
        </w:rPr>
        <w:t>亿元。完成水产品产量</w:t>
      </w:r>
      <w:r w:rsidRPr="00C95C33">
        <w:rPr>
          <w:rFonts w:ascii="宋体" w:hAnsi="宋体"/>
          <w:sz w:val="30"/>
          <w:szCs w:val="30"/>
        </w:rPr>
        <w:t>12.1</w:t>
      </w:r>
      <w:r w:rsidRPr="00C95C33">
        <w:rPr>
          <w:rFonts w:ascii="宋体" w:hAnsi="宋体" w:hint="eastAsia"/>
          <w:sz w:val="30"/>
          <w:szCs w:val="30"/>
        </w:rPr>
        <w:t>万吨，实现渔业经济产值</w:t>
      </w:r>
      <w:r w:rsidRPr="00C95C33">
        <w:rPr>
          <w:rFonts w:ascii="宋体" w:hAnsi="宋体"/>
          <w:sz w:val="30"/>
          <w:szCs w:val="30"/>
        </w:rPr>
        <w:t>26.8</w:t>
      </w:r>
      <w:r w:rsidRPr="00C95C33">
        <w:rPr>
          <w:rFonts w:ascii="宋体" w:hAnsi="宋体" w:hint="eastAsia"/>
          <w:sz w:val="30"/>
          <w:szCs w:val="30"/>
        </w:rPr>
        <w:t>亿元，分别同比增长</w:t>
      </w:r>
      <w:r w:rsidRPr="00C95C33">
        <w:rPr>
          <w:rFonts w:ascii="宋体" w:hAnsi="宋体"/>
          <w:sz w:val="30"/>
          <w:szCs w:val="30"/>
        </w:rPr>
        <w:t>3.25%</w:t>
      </w:r>
      <w:r w:rsidRPr="00C95C33">
        <w:rPr>
          <w:rFonts w:ascii="宋体" w:hAnsi="宋体" w:hint="eastAsia"/>
          <w:sz w:val="30"/>
          <w:szCs w:val="30"/>
        </w:rPr>
        <w:t>、</w:t>
      </w:r>
      <w:r w:rsidRPr="00C95C33">
        <w:rPr>
          <w:rFonts w:ascii="宋体" w:hAnsi="宋体"/>
          <w:sz w:val="30"/>
          <w:szCs w:val="30"/>
        </w:rPr>
        <w:t>7.12%</w:t>
      </w:r>
      <w:r w:rsidRPr="00C95C33">
        <w:rPr>
          <w:rFonts w:ascii="宋体" w:hAnsi="宋体" w:hint="eastAsia"/>
          <w:sz w:val="30"/>
          <w:szCs w:val="30"/>
        </w:rPr>
        <w:t>。</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4.</w:t>
      </w:r>
      <w:r w:rsidRPr="00C95C33">
        <w:rPr>
          <w:rFonts w:ascii="宋体" w:hAnsi="宋体" w:hint="eastAsia"/>
          <w:sz w:val="30"/>
          <w:szCs w:val="30"/>
        </w:rPr>
        <w:t>农产安全得到保障。完善农产品质量检验检测体系，</w:t>
      </w:r>
      <w:r w:rsidRPr="00C95C33">
        <w:rPr>
          <w:rFonts w:ascii="宋体" w:hAnsi="宋体"/>
          <w:sz w:val="30"/>
          <w:szCs w:val="30"/>
        </w:rPr>
        <w:t>248</w:t>
      </w:r>
      <w:r w:rsidRPr="00C95C33">
        <w:rPr>
          <w:rFonts w:ascii="宋体" w:hAnsi="宋体" w:hint="eastAsia"/>
          <w:sz w:val="30"/>
          <w:szCs w:val="30"/>
        </w:rPr>
        <w:t>家生产经营主体、</w:t>
      </w:r>
      <w:r w:rsidRPr="00C95C33">
        <w:rPr>
          <w:rFonts w:ascii="宋体" w:hAnsi="宋体"/>
          <w:sz w:val="30"/>
          <w:szCs w:val="30"/>
        </w:rPr>
        <w:t>445</w:t>
      </w:r>
      <w:r w:rsidRPr="00C95C33">
        <w:rPr>
          <w:rFonts w:ascii="宋体" w:hAnsi="宋体" w:hint="eastAsia"/>
          <w:sz w:val="30"/>
          <w:szCs w:val="30"/>
        </w:rPr>
        <w:t>个产品、</w:t>
      </w:r>
      <w:r w:rsidRPr="00C95C33">
        <w:rPr>
          <w:rFonts w:ascii="宋体" w:hAnsi="宋体"/>
          <w:sz w:val="30"/>
          <w:szCs w:val="30"/>
        </w:rPr>
        <w:t>4353</w:t>
      </w:r>
      <w:r w:rsidRPr="00C95C33">
        <w:rPr>
          <w:rFonts w:ascii="宋体" w:hAnsi="宋体" w:hint="eastAsia"/>
          <w:sz w:val="30"/>
          <w:szCs w:val="30"/>
        </w:rPr>
        <w:t>个批次量入驻省级追溯管理信息平台</w:t>
      </w:r>
      <w:r w:rsidRPr="00C95C33">
        <w:rPr>
          <w:rFonts w:ascii="宋体" w:hAnsi="宋体"/>
          <w:sz w:val="30"/>
          <w:szCs w:val="30"/>
        </w:rPr>
        <w:t xml:space="preserve">, </w:t>
      </w:r>
      <w:r w:rsidRPr="00C95C33">
        <w:rPr>
          <w:rFonts w:ascii="宋体" w:hAnsi="宋体" w:hint="eastAsia"/>
          <w:sz w:val="30"/>
          <w:szCs w:val="30"/>
        </w:rPr>
        <w:t>有效期内</w:t>
      </w:r>
      <w:r w:rsidRPr="00C95C33">
        <w:rPr>
          <w:rFonts w:ascii="宋体" w:hint="eastAsia"/>
          <w:sz w:val="30"/>
          <w:szCs w:val="30"/>
        </w:rPr>
        <w:t>“</w:t>
      </w:r>
      <w:r w:rsidRPr="00C95C33">
        <w:rPr>
          <w:rFonts w:ascii="宋体" w:hAnsi="宋体" w:hint="eastAsia"/>
          <w:sz w:val="30"/>
          <w:szCs w:val="30"/>
        </w:rPr>
        <w:t>三品一标</w:t>
      </w:r>
      <w:r w:rsidRPr="00C95C33">
        <w:rPr>
          <w:rFonts w:ascii="宋体" w:hint="eastAsia"/>
          <w:sz w:val="30"/>
          <w:szCs w:val="30"/>
        </w:rPr>
        <w:t>”</w:t>
      </w:r>
      <w:r w:rsidRPr="00C95C33">
        <w:rPr>
          <w:rFonts w:ascii="宋体" w:hAnsi="宋体"/>
          <w:sz w:val="30"/>
          <w:szCs w:val="30"/>
        </w:rPr>
        <w:t>276</w:t>
      </w:r>
      <w:r w:rsidRPr="00C95C33">
        <w:rPr>
          <w:rFonts w:ascii="宋体" w:hAnsi="宋体" w:hint="eastAsia"/>
          <w:sz w:val="30"/>
          <w:szCs w:val="30"/>
        </w:rPr>
        <w:t>个，省级农产品质量安全例行监测合格率</w:t>
      </w:r>
      <w:r w:rsidRPr="00C95C33">
        <w:rPr>
          <w:rFonts w:ascii="宋体" w:hAnsi="宋体"/>
          <w:sz w:val="30"/>
          <w:szCs w:val="30"/>
        </w:rPr>
        <w:t>99.7%</w:t>
      </w:r>
      <w:r w:rsidRPr="00C95C33">
        <w:rPr>
          <w:rFonts w:ascii="宋体" w:hAnsi="宋体" w:hint="eastAsia"/>
          <w:sz w:val="30"/>
          <w:szCs w:val="30"/>
        </w:rPr>
        <w:t>。培育全国农产品全程质量控制技术体系</w:t>
      </w:r>
      <w:r w:rsidRPr="00C95C33">
        <w:rPr>
          <w:rFonts w:ascii="宋体" w:hAnsi="宋体"/>
          <w:sz w:val="30"/>
          <w:szCs w:val="30"/>
        </w:rPr>
        <w:t>(CAQS-GAP)</w:t>
      </w:r>
      <w:r w:rsidRPr="00C95C33">
        <w:rPr>
          <w:rFonts w:ascii="宋体" w:hAnsi="宋体" w:hint="eastAsia"/>
          <w:sz w:val="30"/>
          <w:szCs w:val="30"/>
        </w:rPr>
        <w:t>项目试点</w:t>
      </w:r>
      <w:r w:rsidRPr="00C95C33">
        <w:rPr>
          <w:rFonts w:ascii="宋体" w:hAnsi="宋体"/>
          <w:sz w:val="30"/>
          <w:szCs w:val="30"/>
        </w:rPr>
        <w:t>7</w:t>
      </w:r>
      <w:r w:rsidRPr="00C95C33">
        <w:rPr>
          <w:rFonts w:ascii="宋体" w:hAnsi="宋体" w:hint="eastAsia"/>
          <w:sz w:val="30"/>
          <w:szCs w:val="30"/>
        </w:rPr>
        <w:t>家、全国首批农药经营标准化管理服务试点门店</w:t>
      </w:r>
      <w:r w:rsidRPr="00C95C33">
        <w:rPr>
          <w:rFonts w:ascii="宋体" w:hAnsi="宋体"/>
          <w:sz w:val="30"/>
          <w:szCs w:val="30"/>
        </w:rPr>
        <w:t>16</w:t>
      </w:r>
      <w:r w:rsidRPr="00C95C33">
        <w:rPr>
          <w:rFonts w:ascii="宋体" w:hAnsi="宋体" w:hint="eastAsia"/>
          <w:sz w:val="30"/>
          <w:szCs w:val="30"/>
        </w:rPr>
        <w:t>个，优农帮入选</w:t>
      </w:r>
      <w:r w:rsidRPr="00C95C33">
        <w:rPr>
          <w:rFonts w:ascii="宋体" w:hint="eastAsia"/>
          <w:sz w:val="30"/>
          <w:szCs w:val="30"/>
        </w:rPr>
        <w:t>“</w:t>
      </w:r>
      <w:r w:rsidRPr="00C95C33">
        <w:rPr>
          <w:rFonts w:ascii="宋体" w:hAnsi="宋体"/>
          <w:sz w:val="30"/>
          <w:szCs w:val="30"/>
        </w:rPr>
        <w:t>2019</w:t>
      </w:r>
      <w:r w:rsidRPr="00C95C33">
        <w:rPr>
          <w:rFonts w:ascii="宋体" w:hAnsi="宋体" w:hint="eastAsia"/>
          <w:sz w:val="30"/>
          <w:szCs w:val="30"/>
        </w:rPr>
        <w:t>年数字农业新技术新产品新模式优秀推荐项目</w:t>
      </w:r>
      <w:r w:rsidRPr="00C95C33">
        <w:rPr>
          <w:rFonts w:ascii="宋体" w:hint="eastAsia"/>
          <w:sz w:val="30"/>
          <w:szCs w:val="30"/>
        </w:rPr>
        <w:t>”</w:t>
      </w:r>
      <w:r w:rsidRPr="00C95C33">
        <w:rPr>
          <w:rFonts w:ascii="宋体" w:hAnsi="宋体" w:hint="eastAsia"/>
          <w:sz w:val="30"/>
          <w:szCs w:val="30"/>
        </w:rPr>
        <w:t>。马边金星边河、沐川森态源、峨边五旺竹海、井研繁盛超果创建为四川优质品牌农产品，</w:t>
      </w:r>
      <w:r w:rsidRPr="00C95C33">
        <w:rPr>
          <w:rFonts w:ascii="宋体" w:hint="eastAsia"/>
          <w:sz w:val="30"/>
          <w:szCs w:val="30"/>
        </w:rPr>
        <w:t>“</w:t>
      </w:r>
      <w:r w:rsidRPr="00C95C33">
        <w:rPr>
          <w:rFonts w:ascii="宋体" w:hAnsi="宋体" w:hint="eastAsia"/>
          <w:sz w:val="30"/>
          <w:szCs w:val="30"/>
        </w:rPr>
        <w:t>峨眉山茶</w:t>
      </w:r>
      <w:r w:rsidRPr="00C95C33">
        <w:rPr>
          <w:rFonts w:ascii="宋体" w:hint="eastAsia"/>
          <w:sz w:val="30"/>
          <w:szCs w:val="30"/>
        </w:rPr>
        <w:t>”</w:t>
      </w:r>
      <w:r w:rsidRPr="00C95C33">
        <w:rPr>
          <w:rFonts w:ascii="宋体" w:hAnsi="宋体" w:hint="eastAsia"/>
          <w:sz w:val="30"/>
          <w:szCs w:val="30"/>
        </w:rPr>
        <w:t>荣获四川优秀区域公用品牌，沙湾区、峨眉山市、金口河区跻身全省中药材基地重点县，</w:t>
      </w:r>
      <w:r w:rsidRPr="00C95C33">
        <w:rPr>
          <w:rFonts w:ascii="宋体" w:hint="eastAsia"/>
          <w:sz w:val="30"/>
          <w:szCs w:val="30"/>
        </w:rPr>
        <w:t>“</w:t>
      </w:r>
      <w:r w:rsidRPr="00C95C33">
        <w:rPr>
          <w:rFonts w:ascii="宋体" w:hAnsi="宋体" w:hint="eastAsia"/>
          <w:sz w:val="30"/>
          <w:szCs w:val="30"/>
        </w:rPr>
        <w:t>马边绿茶</w:t>
      </w:r>
      <w:r w:rsidRPr="00C95C33">
        <w:rPr>
          <w:rFonts w:ascii="宋体" w:hint="eastAsia"/>
          <w:sz w:val="30"/>
          <w:szCs w:val="30"/>
        </w:rPr>
        <w:t>”</w:t>
      </w:r>
      <w:r w:rsidRPr="00C95C33">
        <w:rPr>
          <w:rFonts w:ascii="宋体" w:hAnsi="宋体" w:hint="eastAsia"/>
          <w:sz w:val="30"/>
          <w:szCs w:val="30"/>
        </w:rPr>
        <w:t>获部级地标项目资金</w:t>
      </w:r>
      <w:r w:rsidRPr="00C95C33">
        <w:rPr>
          <w:rFonts w:ascii="宋体" w:hAnsi="宋体"/>
          <w:sz w:val="30"/>
          <w:szCs w:val="30"/>
        </w:rPr>
        <w:t>500</w:t>
      </w:r>
      <w:r w:rsidRPr="00C95C33">
        <w:rPr>
          <w:rFonts w:ascii="宋体" w:hAnsi="宋体" w:hint="eastAsia"/>
          <w:sz w:val="30"/>
          <w:szCs w:val="30"/>
        </w:rPr>
        <w:t>万元。</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（二）乡村振兴机制不断健全。</w:t>
      </w:r>
    </w:p>
    <w:p w:rsidR="004330F7" w:rsidRPr="00C95C33" w:rsidRDefault="004330F7" w:rsidP="00C95C33">
      <w:pPr>
        <w:spacing w:line="360" w:lineRule="auto"/>
        <w:ind w:firstLineChars="200" w:firstLine="31680"/>
        <w:rPr>
          <w:rFonts w:ascii="宋体"/>
          <w:color w:val="FF0000"/>
          <w:sz w:val="30"/>
          <w:szCs w:val="30"/>
        </w:rPr>
      </w:pPr>
      <w:r w:rsidRPr="00C95C33">
        <w:rPr>
          <w:rFonts w:ascii="宋体" w:hAnsi="宋体"/>
          <w:sz w:val="30"/>
          <w:szCs w:val="30"/>
        </w:rPr>
        <w:t>1.</w:t>
      </w:r>
      <w:r w:rsidRPr="00C95C33">
        <w:rPr>
          <w:rFonts w:ascii="宋体" w:hAnsi="宋体" w:hint="eastAsia"/>
          <w:sz w:val="30"/>
          <w:szCs w:val="30"/>
        </w:rPr>
        <w:t>农村改革激活内生动力。全市农业农村</w:t>
      </w:r>
      <w:r w:rsidRPr="00C95C33">
        <w:rPr>
          <w:rFonts w:ascii="宋体" w:hAnsi="宋体"/>
          <w:sz w:val="30"/>
          <w:szCs w:val="30"/>
        </w:rPr>
        <w:t>7</w:t>
      </w:r>
      <w:r w:rsidRPr="00C95C33">
        <w:rPr>
          <w:rFonts w:ascii="宋体" w:hAnsi="宋体" w:hint="eastAsia"/>
          <w:sz w:val="30"/>
          <w:szCs w:val="30"/>
        </w:rPr>
        <w:t>个重点领域、</w:t>
      </w:r>
      <w:r w:rsidRPr="00C95C33">
        <w:rPr>
          <w:rFonts w:ascii="宋体" w:hAnsi="宋体"/>
          <w:sz w:val="30"/>
          <w:szCs w:val="30"/>
        </w:rPr>
        <w:t>60</w:t>
      </w:r>
      <w:r w:rsidRPr="00C95C33">
        <w:rPr>
          <w:rFonts w:ascii="宋体" w:hAnsi="宋体" w:hint="eastAsia"/>
          <w:sz w:val="30"/>
          <w:szCs w:val="30"/>
        </w:rPr>
        <w:t>项关键环节重点改革任务实施看板管理，</w:t>
      </w:r>
      <w:r w:rsidRPr="00C95C33">
        <w:rPr>
          <w:rFonts w:ascii="宋体" w:hAnsi="宋体"/>
          <w:sz w:val="30"/>
          <w:szCs w:val="30"/>
        </w:rPr>
        <w:t>2260</w:t>
      </w:r>
      <w:r w:rsidRPr="00C95C33">
        <w:rPr>
          <w:rFonts w:ascii="宋体" w:hAnsi="宋体" w:hint="eastAsia"/>
          <w:sz w:val="30"/>
          <w:szCs w:val="30"/>
        </w:rPr>
        <w:t>家家庭农场和规模经营户进入四川省现代农户家庭农场创建库。新增省级示范专合社</w:t>
      </w:r>
      <w:r w:rsidRPr="00C95C33">
        <w:rPr>
          <w:rFonts w:ascii="宋体" w:hAnsi="宋体"/>
          <w:sz w:val="30"/>
          <w:szCs w:val="30"/>
        </w:rPr>
        <w:t>16</w:t>
      </w:r>
      <w:r w:rsidRPr="00C95C33">
        <w:rPr>
          <w:rFonts w:ascii="宋体" w:hAnsi="宋体" w:hint="eastAsia"/>
          <w:sz w:val="30"/>
          <w:szCs w:val="30"/>
        </w:rPr>
        <w:t>个，新培育家庭农场省级示范社</w:t>
      </w:r>
      <w:r w:rsidRPr="00C95C33">
        <w:rPr>
          <w:rFonts w:ascii="宋体" w:hAnsi="宋体"/>
          <w:sz w:val="30"/>
          <w:szCs w:val="30"/>
        </w:rPr>
        <w:t>29</w:t>
      </w:r>
      <w:r w:rsidRPr="00C95C33">
        <w:rPr>
          <w:rFonts w:ascii="宋体" w:hAnsi="宋体" w:hint="eastAsia"/>
          <w:sz w:val="30"/>
          <w:szCs w:val="30"/>
        </w:rPr>
        <w:t>个，家庭农场、专合社分别累计达到</w:t>
      </w:r>
      <w:r w:rsidRPr="00C95C33">
        <w:rPr>
          <w:rFonts w:ascii="宋体" w:hAnsi="宋体"/>
          <w:sz w:val="30"/>
          <w:szCs w:val="30"/>
        </w:rPr>
        <w:t>1775</w:t>
      </w:r>
      <w:r w:rsidRPr="00C95C33">
        <w:rPr>
          <w:rFonts w:ascii="宋体" w:hAnsi="宋体" w:hint="eastAsia"/>
          <w:sz w:val="30"/>
          <w:szCs w:val="30"/>
        </w:rPr>
        <w:t>家、</w:t>
      </w:r>
      <w:r w:rsidRPr="00C95C33">
        <w:rPr>
          <w:rFonts w:ascii="宋体" w:hAnsi="宋体"/>
          <w:sz w:val="30"/>
          <w:szCs w:val="30"/>
        </w:rPr>
        <w:t>4128</w:t>
      </w:r>
      <w:r w:rsidRPr="00C95C33">
        <w:rPr>
          <w:rFonts w:ascii="宋体" w:hAnsi="宋体" w:hint="eastAsia"/>
          <w:sz w:val="30"/>
          <w:szCs w:val="30"/>
        </w:rPr>
        <w:t>家。流转土地</w:t>
      </w:r>
      <w:r w:rsidRPr="00C95C33">
        <w:rPr>
          <w:rFonts w:ascii="宋体" w:hAnsi="宋体"/>
          <w:sz w:val="30"/>
          <w:szCs w:val="30"/>
        </w:rPr>
        <w:t>79.3</w:t>
      </w:r>
      <w:r w:rsidRPr="00C95C33">
        <w:rPr>
          <w:rFonts w:ascii="宋体" w:hAnsi="宋体" w:hint="eastAsia"/>
          <w:sz w:val="30"/>
          <w:szCs w:val="30"/>
        </w:rPr>
        <w:t>万亩，流转率为</w:t>
      </w:r>
      <w:r w:rsidRPr="00C95C33">
        <w:rPr>
          <w:rFonts w:ascii="宋体" w:hAnsi="宋体"/>
          <w:sz w:val="30"/>
          <w:szCs w:val="30"/>
        </w:rPr>
        <w:t>35.4%</w:t>
      </w:r>
      <w:r w:rsidRPr="00C95C33">
        <w:rPr>
          <w:rFonts w:ascii="宋体" w:hAnsi="宋体" w:hint="eastAsia"/>
          <w:sz w:val="30"/>
          <w:szCs w:val="30"/>
        </w:rPr>
        <w:t>、适度规模经营率为</w:t>
      </w:r>
      <w:r w:rsidRPr="00C95C33">
        <w:rPr>
          <w:rFonts w:ascii="宋体" w:hAnsi="宋体"/>
          <w:sz w:val="30"/>
          <w:szCs w:val="30"/>
        </w:rPr>
        <w:t>28.9%</w:t>
      </w:r>
      <w:r w:rsidRPr="00C95C33">
        <w:rPr>
          <w:rFonts w:ascii="宋体" w:hAnsi="宋体" w:hint="eastAsia"/>
          <w:sz w:val="30"/>
          <w:szCs w:val="30"/>
        </w:rPr>
        <w:t>。完成清产核资数据录入和审核，录入账面资产总额</w:t>
      </w:r>
      <w:r w:rsidRPr="00C95C33">
        <w:rPr>
          <w:rFonts w:ascii="宋体" w:hAnsi="宋体"/>
          <w:sz w:val="30"/>
          <w:szCs w:val="30"/>
        </w:rPr>
        <w:t>26.25</w:t>
      </w:r>
      <w:r w:rsidRPr="00C95C33">
        <w:rPr>
          <w:rFonts w:ascii="宋体" w:hAnsi="宋体" w:hint="eastAsia"/>
          <w:sz w:val="30"/>
          <w:szCs w:val="30"/>
        </w:rPr>
        <w:t>亿元，核实资产总额</w:t>
      </w:r>
      <w:r w:rsidRPr="00C95C33">
        <w:rPr>
          <w:rFonts w:ascii="宋体" w:hAnsi="宋体"/>
          <w:sz w:val="30"/>
          <w:szCs w:val="30"/>
        </w:rPr>
        <w:t>42.24</w:t>
      </w:r>
      <w:r w:rsidRPr="00C95C33">
        <w:rPr>
          <w:rFonts w:ascii="宋体" w:hAnsi="宋体" w:hint="eastAsia"/>
          <w:sz w:val="30"/>
          <w:szCs w:val="30"/>
        </w:rPr>
        <w:t>亿元，</w:t>
      </w:r>
      <w:r w:rsidRPr="00C95C33">
        <w:rPr>
          <w:rFonts w:ascii="宋体" w:hAnsi="宋体"/>
          <w:sz w:val="30"/>
          <w:szCs w:val="30"/>
        </w:rPr>
        <w:t>30%</w:t>
      </w:r>
      <w:r w:rsidRPr="00C95C33">
        <w:rPr>
          <w:rFonts w:ascii="宋体" w:hAnsi="宋体" w:hint="eastAsia"/>
          <w:sz w:val="30"/>
          <w:szCs w:val="30"/>
        </w:rPr>
        <w:t>以上的行政村集体经济年收入</w:t>
      </w:r>
      <w:r w:rsidRPr="00C95C33">
        <w:rPr>
          <w:rFonts w:ascii="宋体" w:hAnsi="宋体"/>
          <w:sz w:val="30"/>
          <w:szCs w:val="30"/>
        </w:rPr>
        <w:t>2</w:t>
      </w:r>
      <w:r w:rsidRPr="00C95C33">
        <w:rPr>
          <w:rFonts w:ascii="宋体" w:hAnsi="宋体" w:hint="eastAsia"/>
          <w:sz w:val="30"/>
          <w:szCs w:val="30"/>
        </w:rPr>
        <w:t>万元以上。</w:t>
      </w:r>
    </w:p>
    <w:p w:rsidR="004330F7" w:rsidRPr="00C95C33" w:rsidRDefault="004330F7" w:rsidP="00C95C33">
      <w:pPr>
        <w:spacing w:line="360" w:lineRule="auto"/>
        <w:ind w:firstLineChars="200" w:firstLine="31680"/>
        <w:rPr>
          <w:rFonts w:ascii="宋体"/>
          <w:color w:val="FF0000"/>
          <w:sz w:val="30"/>
          <w:szCs w:val="30"/>
        </w:rPr>
      </w:pPr>
      <w:r w:rsidRPr="00C95C33">
        <w:rPr>
          <w:rFonts w:ascii="宋体" w:hAnsi="宋体"/>
          <w:sz w:val="30"/>
          <w:szCs w:val="30"/>
        </w:rPr>
        <w:t>2.</w:t>
      </w:r>
      <w:r w:rsidRPr="00C95C33">
        <w:rPr>
          <w:rFonts w:ascii="宋体" w:hAnsi="宋体" w:hint="eastAsia"/>
          <w:sz w:val="30"/>
          <w:szCs w:val="30"/>
        </w:rPr>
        <w:t>园区示范聚合乡村产业。全覆盖启动市、县两级现代农业园区规划编制工作，峨眉山市现代农业产业园成功创建国家级农业产业园，积极培育打造井研晚熟柑橘园、犍为茉莉茶产业园、峨边果蔬产业园、马边高山绿茶产业园等</w:t>
      </w:r>
      <w:r w:rsidRPr="00C95C33">
        <w:rPr>
          <w:rFonts w:ascii="宋体" w:hAnsi="宋体"/>
          <w:sz w:val="30"/>
          <w:szCs w:val="30"/>
        </w:rPr>
        <w:t>4</w:t>
      </w:r>
      <w:r w:rsidRPr="00C95C33">
        <w:rPr>
          <w:rFonts w:ascii="宋体" w:hAnsi="宋体" w:hint="eastAsia"/>
          <w:sz w:val="30"/>
          <w:szCs w:val="30"/>
        </w:rPr>
        <w:t>个省级园区，整合各类涉农项目资金近</w:t>
      </w:r>
      <w:r w:rsidRPr="00C95C33">
        <w:rPr>
          <w:rFonts w:ascii="宋体" w:hAnsi="宋体"/>
          <w:sz w:val="30"/>
          <w:szCs w:val="30"/>
        </w:rPr>
        <w:t>7.4</w:t>
      </w:r>
      <w:r w:rsidRPr="00C95C33">
        <w:rPr>
          <w:rFonts w:ascii="宋体" w:hAnsi="宋体" w:hint="eastAsia"/>
          <w:sz w:val="30"/>
          <w:szCs w:val="30"/>
        </w:rPr>
        <w:t>亿元向省级园区聚焦。认定</w:t>
      </w:r>
      <w:r w:rsidRPr="00C95C33">
        <w:rPr>
          <w:rFonts w:ascii="宋体" w:hAnsi="宋体"/>
          <w:sz w:val="30"/>
          <w:szCs w:val="30"/>
        </w:rPr>
        <w:t>11</w:t>
      </w:r>
      <w:r w:rsidRPr="00C95C33">
        <w:rPr>
          <w:rFonts w:ascii="宋体" w:hAnsi="宋体" w:hint="eastAsia"/>
          <w:sz w:val="30"/>
          <w:szCs w:val="30"/>
        </w:rPr>
        <w:t>个市级现代农业园区。</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3.</w:t>
      </w:r>
      <w:r w:rsidRPr="00C95C33">
        <w:rPr>
          <w:rFonts w:ascii="宋体" w:hAnsi="宋体" w:hint="eastAsia"/>
          <w:sz w:val="30"/>
          <w:szCs w:val="30"/>
        </w:rPr>
        <w:t>乡村振兴落实各级职责。组建由市委、市政府主要负责同志为组长的乡村振兴工作领导小组，下设</w:t>
      </w:r>
      <w:r w:rsidRPr="00C95C33">
        <w:rPr>
          <w:rFonts w:ascii="宋体" w:hAnsi="宋体"/>
          <w:sz w:val="30"/>
          <w:szCs w:val="30"/>
        </w:rPr>
        <w:t>7</w:t>
      </w:r>
      <w:r w:rsidRPr="00C95C33">
        <w:rPr>
          <w:rFonts w:ascii="宋体" w:hAnsi="宋体" w:hint="eastAsia"/>
          <w:sz w:val="30"/>
          <w:szCs w:val="30"/>
        </w:rPr>
        <w:t>个专项工作组及乐山市乡村振兴办公室。坚持高位推动，层层压实工作原则，落实</w:t>
      </w:r>
      <w:r w:rsidRPr="00C95C33">
        <w:rPr>
          <w:rFonts w:ascii="宋体" w:hint="eastAsia"/>
          <w:sz w:val="30"/>
          <w:szCs w:val="30"/>
        </w:rPr>
        <w:t>“</w:t>
      </w:r>
      <w:r w:rsidRPr="00C95C33">
        <w:rPr>
          <w:rFonts w:ascii="宋体" w:hAnsi="宋体" w:hint="eastAsia"/>
          <w:sz w:val="30"/>
          <w:szCs w:val="30"/>
        </w:rPr>
        <w:t>四级书记</w:t>
      </w:r>
      <w:r w:rsidRPr="00C95C33">
        <w:rPr>
          <w:rFonts w:ascii="宋体" w:hint="eastAsia"/>
          <w:sz w:val="30"/>
          <w:szCs w:val="30"/>
        </w:rPr>
        <w:t>”</w:t>
      </w:r>
      <w:r w:rsidRPr="00C95C33">
        <w:rPr>
          <w:rFonts w:ascii="宋体" w:hAnsi="宋体" w:hint="eastAsia"/>
          <w:sz w:val="30"/>
          <w:szCs w:val="30"/>
        </w:rPr>
        <w:t>抓乡村振兴工作要求。将乡村振兴纳入对各（市、区）、市级各部门年度目标考核，成功创建省级乡村振兴战略先进县（市、区）</w:t>
      </w:r>
      <w:r w:rsidRPr="00C95C33">
        <w:rPr>
          <w:rFonts w:ascii="宋体" w:hAnsi="宋体"/>
          <w:sz w:val="30"/>
          <w:szCs w:val="30"/>
        </w:rPr>
        <w:t>1</w:t>
      </w:r>
      <w:r w:rsidRPr="00C95C33">
        <w:rPr>
          <w:rFonts w:ascii="宋体" w:hAnsi="宋体" w:hint="eastAsia"/>
          <w:sz w:val="30"/>
          <w:szCs w:val="30"/>
        </w:rPr>
        <w:t>个、先进乡镇</w:t>
      </w:r>
      <w:r w:rsidRPr="00C95C33">
        <w:rPr>
          <w:rFonts w:ascii="宋体" w:hAnsi="宋体"/>
          <w:sz w:val="30"/>
          <w:szCs w:val="30"/>
        </w:rPr>
        <w:t>5</w:t>
      </w:r>
      <w:r w:rsidRPr="00C95C33">
        <w:rPr>
          <w:rFonts w:ascii="宋体" w:hAnsi="宋体" w:hint="eastAsia"/>
          <w:sz w:val="30"/>
          <w:szCs w:val="30"/>
        </w:rPr>
        <w:t>个、示范村</w:t>
      </w:r>
      <w:r w:rsidRPr="00C95C33">
        <w:rPr>
          <w:rFonts w:ascii="宋体" w:hAnsi="宋体"/>
          <w:sz w:val="30"/>
          <w:szCs w:val="30"/>
        </w:rPr>
        <w:t>44</w:t>
      </w:r>
      <w:r w:rsidRPr="00C95C33">
        <w:rPr>
          <w:rFonts w:ascii="宋体" w:hAnsi="宋体" w:hint="eastAsia"/>
          <w:sz w:val="30"/>
          <w:szCs w:val="30"/>
        </w:rPr>
        <w:t>个。</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4.</w:t>
      </w:r>
      <w:r w:rsidRPr="00C95C33">
        <w:rPr>
          <w:rFonts w:ascii="宋体" w:hAnsi="宋体" w:hint="eastAsia"/>
          <w:sz w:val="30"/>
          <w:szCs w:val="30"/>
        </w:rPr>
        <w:t>农民增收形势稳中向好。通过发展产业、扩大就业、盘活资源等市场化模式，着力构建农民长效增收机制。立足茶叶、水果、蔬菜等特色优势产业，助农增收。</w:t>
      </w:r>
      <w:r w:rsidRPr="00C95C33">
        <w:rPr>
          <w:rFonts w:ascii="宋体" w:hAnsi="宋体"/>
          <w:sz w:val="30"/>
          <w:szCs w:val="30"/>
        </w:rPr>
        <w:t>2019</w:t>
      </w:r>
      <w:r w:rsidRPr="00C95C33">
        <w:rPr>
          <w:rFonts w:ascii="宋体" w:hAnsi="宋体" w:hint="eastAsia"/>
          <w:sz w:val="30"/>
          <w:szCs w:val="30"/>
        </w:rPr>
        <w:t>我市农村居民人均可支配收入为</w:t>
      </w:r>
      <w:r w:rsidRPr="00C95C33">
        <w:rPr>
          <w:rFonts w:ascii="宋体" w:hAnsi="宋体"/>
          <w:sz w:val="30"/>
          <w:szCs w:val="30"/>
        </w:rPr>
        <w:t>16728</w:t>
      </w:r>
      <w:r w:rsidRPr="00C95C33">
        <w:rPr>
          <w:rFonts w:ascii="宋体" w:hAnsi="宋体" w:hint="eastAsia"/>
          <w:sz w:val="30"/>
          <w:szCs w:val="30"/>
        </w:rPr>
        <w:t>元、增速</w:t>
      </w:r>
      <w:r w:rsidRPr="00C95C33">
        <w:rPr>
          <w:rFonts w:ascii="宋体" w:hAnsi="宋体"/>
          <w:sz w:val="30"/>
          <w:szCs w:val="30"/>
        </w:rPr>
        <w:t>10.2%</w:t>
      </w:r>
      <w:r w:rsidRPr="00C95C33">
        <w:rPr>
          <w:rFonts w:ascii="宋体" w:hAnsi="宋体" w:hint="eastAsia"/>
          <w:sz w:val="30"/>
          <w:szCs w:val="30"/>
        </w:rPr>
        <w:t>，同比增幅位列全省第</w:t>
      </w:r>
      <w:r w:rsidRPr="00C95C33">
        <w:rPr>
          <w:rFonts w:ascii="宋体" w:hAnsi="宋体"/>
          <w:sz w:val="30"/>
          <w:szCs w:val="30"/>
        </w:rPr>
        <w:t>10</w:t>
      </w:r>
      <w:r w:rsidRPr="00C95C33">
        <w:rPr>
          <w:rFonts w:ascii="宋体" w:hAnsi="宋体" w:hint="eastAsia"/>
          <w:sz w:val="30"/>
          <w:szCs w:val="30"/>
        </w:rPr>
        <w:t>名，较去年排位提升</w:t>
      </w:r>
      <w:r w:rsidRPr="00C95C33">
        <w:rPr>
          <w:rFonts w:ascii="宋体" w:hAnsi="宋体"/>
          <w:sz w:val="30"/>
          <w:szCs w:val="30"/>
        </w:rPr>
        <w:t>9</w:t>
      </w:r>
      <w:r w:rsidRPr="00C95C33">
        <w:rPr>
          <w:rFonts w:ascii="宋体" w:hAnsi="宋体" w:hint="eastAsia"/>
          <w:sz w:val="30"/>
          <w:szCs w:val="30"/>
        </w:rPr>
        <w:t>名。</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5.</w:t>
      </w:r>
      <w:r w:rsidRPr="00C95C33">
        <w:rPr>
          <w:rFonts w:ascii="宋体" w:hAnsi="宋体" w:hint="eastAsia"/>
          <w:sz w:val="30"/>
          <w:szCs w:val="30"/>
        </w:rPr>
        <w:t>基础提升构建宜居乡村。以</w:t>
      </w:r>
      <w:r w:rsidRPr="00C95C33">
        <w:rPr>
          <w:rFonts w:ascii="宋体" w:hint="eastAsia"/>
          <w:sz w:val="30"/>
          <w:szCs w:val="30"/>
        </w:rPr>
        <w:t>“</w:t>
      </w:r>
      <w:r w:rsidRPr="00C95C33">
        <w:rPr>
          <w:rFonts w:ascii="宋体" w:hAnsi="宋体" w:hint="eastAsia"/>
          <w:sz w:val="30"/>
          <w:szCs w:val="30"/>
        </w:rPr>
        <w:t>五大行动</w:t>
      </w:r>
      <w:r w:rsidRPr="00C95C33">
        <w:rPr>
          <w:rFonts w:ascii="宋体" w:hint="eastAsia"/>
          <w:sz w:val="30"/>
          <w:szCs w:val="30"/>
        </w:rPr>
        <w:t>”</w:t>
      </w:r>
      <w:r w:rsidRPr="00C95C33">
        <w:rPr>
          <w:rFonts w:ascii="宋体" w:hAnsi="宋体" w:hint="eastAsia"/>
          <w:sz w:val="30"/>
          <w:szCs w:val="30"/>
        </w:rPr>
        <w:t>和农村人居环境整治重点县建设为主攻方向，统筹推进农村人居环境整治。全市完成农村户厕新（改）建</w:t>
      </w:r>
      <w:r w:rsidRPr="00C95C33">
        <w:rPr>
          <w:rFonts w:ascii="宋体" w:hAnsi="宋体"/>
          <w:sz w:val="30"/>
          <w:szCs w:val="30"/>
        </w:rPr>
        <w:t>116454</w:t>
      </w:r>
      <w:r w:rsidRPr="00C95C33">
        <w:rPr>
          <w:rFonts w:ascii="宋体" w:hAnsi="宋体" w:hint="eastAsia"/>
          <w:sz w:val="30"/>
          <w:szCs w:val="30"/>
        </w:rPr>
        <w:t>户，实施农村“厕所革命”整村推进示范村建设</w:t>
      </w:r>
      <w:r w:rsidRPr="00C95C33">
        <w:rPr>
          <w:rFonts w:ascii="宋体" w:hAnsi="宋体"/>
          <w:sz w:val="30"/>
          <w:szCs w:val="30"/>
        </w:rPr>
        <w:t>135</w:t>
      </w:r>
      <w:r w:rsidRPr="00C95C33">
        <w:rPr>
          <w:rFonts w:ascii="宋体" w:hAnsi="宋体" w:hint="eastAsia"/>
          <w:sz w:val="30"/>
          <w:szCs w:val="30"/>
        </w:rPr>
        <w:t>个，农村户用卫生厕所普及率</w:t>
      </w:r>
      <w:r w:rsidRPr="00C95C33">
        <w:rPr>
          <w:rFonts w:ascii="宋体" w:hAnsi="宋体"/>
          <w:sz w:val="30"/>
          <w:szCs w:val="30"/>
        </w:rPr>
        <w:t>78%</w:t>
      </w:r>
      <w:r w:rsidRPr="00C95C33">
        <w:rPr>
          <w:rFonts w:ascii="宋体" w:hAnsi="宋体" w:hint="eastAsia"/>
          <w:sz w:val="30"/>
          <w:szCs w:val="30"/>
        </w:rPr>
        <w:t>。行政村生活垃圾得到有效处理率</w:t>
      </w:r>
      <w:r w:rsidRPr="00C95C33">
        <w:rPr>
          <w:rFonts w:ascii="宋体" w:hAnsi="宋体"/>
          <w:sz w:val="30"/>
          <w:szCs w:val="30"/>
        </w:rPr>
        <w:t>95%</w:t>
      </w:r>
      <w:r w:rsidRPr="00C95C33">
        <w:rPr>
          <w:rFonts w:ascii="宋体" w:hAnsi="宋体" w:hint="eastAsia"/>
          <w:sz w:val="30"/>
          <w:szCs w:val="30"/>
        </w:rPr>
        <w:t>，行政村生活垃圾分类处理率</w:t>
      </w:r>
      <w:r w:rsidRPr="00C95C33">
        <w:rPr>
          <w:rFonts w:ascii="宋体" w:hAnsi="宋体"/>
          <w:sz w:val="30"/>
          <w:szCs w:val="30"/>
        </w:rPr>
        <w:t>35%</w:t>
      </w:r>
      <w:r w:rsidRPr="00C95C33">
        <w:rPr>
          <w:rFonts w:ascii="宋体" w:hAnsi="宋体" w:hint="eastAsia"/>
          <w:sz w:val="30"/>
          <w:szCs w:val="30"/>
        </w:rPr>
        <w:t>。生活污水得到有效处理的村和农户分别占比达</w:t>
      </w:r>
      <w:r w:rsidRPr="00C95C33">
        <w:rPr>
          <w:rFonts w:ascii="宋体" w:hAnsi="宋体"/>
          <w:sz w:val="30"/>
          <w:szCs w:val="30"/>
        </w:rPr>
        <w:t>50%</w:t>
      </w:r>
      <w:r w:rsidRPr="00C95C33">
        <w:rPr>
          <w:rFonts w:ascii="宋体" w:hAnsi="宋体" w:hint="eastAsia"/>
          <w:sz w:val="30"/>
          <w:szCs w:val="30"/>
        </w:rPr>
        <w:t>、</w:t>
      </w:r>
      <w:r w:rsidRPr="00C95C33">
        <w:rPr>
          <w:rFonts w:ascii="宋体" w:hAnsi="宋体"/>
          <w:sz w:val="30"/>
          <w:szCs w:val="30"/>
        </w:rPr>
        <w:t>35%</w:t>
      </w:r>
      <w:r w:rsidRPr="00C95C33">
        <w:rPr>
          <w:rFonts w:ascii="宋体" w:hAnsi="宋体" w:hint="eastAsia"/>
          <w:sz w:val="30"/>
          <w:szCs w:val="30"/>
        </w:rPr>
        <w:t>以上，建成</w:t>
      </w:r>
      <w:r w:rsidRPr="00C95C33">
        <w:rPr>
          <w:rFonts w:ascii="宋体" w:hint="eastAsia"/>
          <w:sz w:val="30"/>
          <w:szCs w:val="30"/>
        </w:rPr>
        <w:t>“</w:t>
      </w:r>
      <w:r w:rsidRPr="00C95C33">
        <w:rPr>
          <w:rFonts w:ascii="宋体" w:hAnsi="宋体" w:hint="eastAsia"/>
          <w:sz w:val="30"/>
          <w:szCs w:val="30"/>
        </w:rPr>
        <w:t>美丽四川·宜居乡村</w:t>
      </w:r>
      <w:r w:rsidRPr="00C95C33">
        <w:rPr>
          <w:rFonts w:ascii="宋体" w:hint="eastAsia"/>
          <w:sz w:val="30"/>
          <w:szCs w:val="30"/>
        </w:rPr>
        <w:t>”</w:t>
      </w:r>
      <w:r w:rsidRPr="00C95C33">
        <w:rPr>
          <w:rFonts w:ascii="宋体" w:hAnsi="宋体" w:hint="eastAsia"/>
          <w:sz w:val="30"/>
          <w:szCs w:val="30"/>
        </w:rPr>
        <w:t>达标村</w:t>
      </w:r>
      <w:r w:rsidRPr="00C95C33">
        <w:rPr>
          <w:rFonts w:ascii="宋体" w:hAnsi="宋体"/>
          <w:sz w:val="30"/>
          <w:szCs w:val="30"/>
        </w:rPr>
        <w:t>777</w:t>
      </w:r>
      <w:r w:rsidRPr="00C95C33">
        <w:rPr>
          <w:rFonts w:ascii="宋体" w:hAnsi="宋体" w:hint="eastAsia"/>
          <w:sz w:val="30"/>
          <w:szCs w:val="30"/>
        </w:rPr>
        <w:t>个、水美新村</w:t>
      </w:r>
      <w:r w:rsidRPr="00C95C33">
        <w:rPr>
          <w:rFonts w:ascii="宋体" w:hAnsi="宋体"/>
          <w:sz w:val="30"/>
          <w:szCs w:val="30"/>
        </w:rPr>
        <w:t>66</w:t>
      </w:r>
      <w:r w:rsidRPr="00C95C33">
        <w:rPr>
          <w:rFonts w:ascii="宋体" w:hAnsi="宋体" w:hint="eastAsia"/>
          <w:sz w:val="30"/>
          <w:szCs w:val="30"/>
        </w:rPr>
        <w:t>个、美丽渔村</w:t>
      </w:r>
      <w:r w:rsidRPr="00C95C33">
        <w:rPr>
          <w:rFonts w:ascii="宋体" w:hAnsi="宋体"/>
          <w:sz w:val="30"/>
          <w:szCs w:val="30"/>
        </w:rPr>
        <w:t>3</w:t>
      </w:r>
      <w:r w:rsidRPr="00C95C33">
        <w:rPr>
          <w:rFonts w:ascii="宋体" w:hAnsi="宋体" w:hint="eastAsia"/>
          <w:sz w:val="30"/>
          <w:szCs w:val="30"/>
        </w:rPr>
        <w:t>个；畜禽粪污资源化利用率达到</w:t>
      </w:r>
      <w:r w:rsidRPr="00C95C33">
        <w:rPr>
          <w:rFonts w:ascii="宋体" w:hAnsi="宋体"/>
          <w:sz w:val="30"/>
          <w:szCs w:val="30"/>
        </w:rPr>
        <w:t>75%</w:t>
      </w:r>
      <w:r w:rsidRPr="00C95C33">
        <w:rPr>
          <w:rFonts w:ascii="宋体" w:hAnsi="宋体" w:hint="eastAsia"/>
          <w:sz w:val="30"/>
          <w:szCs w:val="30"/>
        </w:rPr>
        <w:t>以上，秸秆综合利用率达到</w:t>
      </w:r>
      <w:r w:rsidRPr="00C95C33">
        <w:rPr>
          <w:rFonts w:ascii="宋体" w:hAnsi="宋体"/>
          <w:sz w:val="30"/>
          <w:szCs w:val="30"/>
        </w:rPr>
        <w:t>89.6%</w:t>
      </w:r>
      <w:r w:rsidRPr="00C95C33">
        <w:rPr>
          <w:rFonts w:ascii="宋体" w:hAnsi="宋体" w:hint="eastAsia"/>
          <w:sz w:val="30"/>
          <w:szCs w:val="30"/>
        </w:rPr>
        <w:t>以上，废旧农膜回收率达到</w:t>
      </w:r>
      <w:r w:rsidRPr="00C95C33">
        <w:rPr>
          <w:rFonts w:ascii="宋体" w:hAnsi="宋体"/>
          <w:sz w:val="30"/>
          <w:szCs w:val="30"/>
        </w:rPr>
        <w:t>76%</w:t>
      </w:r>
      <w:r w:rsidRPr="00C95C33">
        <w:rPr>
          <w:rFonts w:ascii="宋体" w:hAnsi="宋体" w:hint="eastAsia"/>
          <w:sz w:val="30"/>
          <w:szCs w:val="30"/>
        </w:rPr>
        <w:t>以上。峨眉山市完成农村人居环境整治重点县建设。</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（三）农业创新发展情况。</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1.</w:t>
      </w:r>
      <w:r w:rsidRPr="00C95C33">
        <w:rPr>
          <w:rFonts w:ascii="宋体" w:hAnsi="宋体" w:hint="eastAsia"/>
          <w:sz w:val="30"/>
          <w:szCs w:val="30"/>
        </w:rPr>
        <w:t>畜禽养殖绿色发展。依托井研县、犍为县畜禽粪污资源化利用整县推进等项目，建设区域性粪污资源化利用点中心</w:t>
      </w:r>
      <w:r w:rsidRPr="00C95C33">
        <w:rPr>
          <w:rFonts w:ascii="宋体" w:hAnsi="宋体"/>
          <w:sz w:val="30"/>
          <w:szCs w:val="30"/>
        </w:rPr>
        <w:t>4</w:t>
      </w:r>
      <w:r w:rsidRPr="00C95C33">
        <w:rPr>
          <w:rFonts w:ascii="宋体" w:hAnsi="宋体" w:hint="eastAsia"/>
          <w:sz w:val="30"/>
          <w:szCs w:val="30"/>
        </w:rPr>
        <w:t>个，</w:t>
      </w:r>
      <w:r w:rsidRPr="00C95C33">
        <w:rPr>
          <w:rFonts w:ascii="宋体" w:hAnsi="宋体"/>
          <w:sz w:val="30"/>
          <w:szCs w:val="30"/>
        </w:rPr>
        <w:t>136</w:t>
      </w:r>
      <w:r w:rsidRPr="00C95C33">
        <w:rPr>
          <w:rFonts w:ascii="宋体" w:hAnsi="宋体" w:hint="eastAsia"/>
          <w:sz w:val="30"/>
          <w:szCs w:val="30"/>
        </w:rPr>
        <w:t>个养殖场的粪污处理设施实施提升改造；不断强化养殖环评前置审批，开展畜禽养殖污染监管和服务，大力推进种养循环发展。全市畜禽粪污资源化利用率达到</w:t>
      </w:r>
      <w:r w:rsidRPr="00C95C33">
        <w:rPr>
          <w:rFonts w:ascii="宋体" w:hAnsi="宋体"/>
          <w:sz w:val="30"/>
          <w:szCs w:val="30"/>
        </w:rPr>
        <w:t>75%</w:t>
      </w:r>
      <w:r w:rsidRPr="00C95C33">
        <w:rPr>
          <w:rFonts w:ascii="宋体" w:hAnsi="宋体" w:hint="eastAsia"/>
          <w:sz w:val="30"/>
          <w:szCs w:val="30"/>
        </w:rPr>
        <w:t>，规模养殖场粪污处理设施配套率达到</w:t>
      </w:r>
      <w:r w:rsidRPr="00C95C33">
        <w:rPr>
          <w:rFonts w:ascii="宋体" w:hAnsi="宋体"/>
          <w:sz w:val="30"/>
          <w:szCs w:val="30"/>
        </w:rPr>
        <w:t>93%</w:t>
      </w:r>
      <w:r w:rsidRPr="00C95C33">
        <w:rPr>
          <w:rFonts w:ascii="宋体" w:hAnsi="宋体" w:hint="eastAsia"/>
          <w:sz w:val="30"/>
          <w:szCs w:val="30"/>
        </w:rPr>
        <w:t>。</w:t>
      </w:r>
    </w:p>
    <w:p w:rsidR="004330F7" w:rsidRPr="00C95C33" w:rsidRDefault="004330F7" w:rsidP="00C95C33">
      <w:pPr>
        <w:spacing w:line="360" w:lineRule="auto"/>
        <w:ind w:firstLineChars="200" w:firstLine="31680"/>
        <w:rPr>
          <w:rFonts w:ascii="宋体"/>
          <w:sz w:val="30"/>
          <w:szCs w:val="30"/>
        </w:rPr>
      </w:pPr>
      <w:r w:rsidRPr="00C95C33">
        <w:rPr>
          <w:rFonts w:ascii="宋体" w:hAnsi="宋体"/>
          <w:sz w:val="30"/>
          <w:szCs w:val="30"/>
        </w:rPr>
        <w:t>2.</w:t>
      </w:r>
      <w:r w:rsidRPr="00C95C33">
        <w:rPr>
          <w:rFonts w:ascii="宋体" w:hAnsi="宋体" w:hint="eastAsia"/>
          <w:sz w:val="30"/>
          <w:szCs w:val="30"/>
        </w:rPr>
        <w:t>产业助力脱贫奔康。全市投入农业产业扶贫专项资金</w:t>
      </w:r>
      <w:r w:rsidRPr="00C95C33">
        <w:rPr>
          <w:rFonts w:ascii="宋体" w:hAnsi="宋体"/>
          <w:sz w:val="30"/>
          <w:szCs w:val="30"/>
        </w:rPr>
        <w:t>33838.06</w:t>
      </w:r>
      <w:r w:rsidRPr="00C95C33">
        <w:rPr>
          <w:rFonts w:ascii="宋体" w:hAnsi="宋体" w:hint="eastAsia"/>
          <w:sz w:val="30"/>
          <w:szCs w:val="30"/>
        </w:rPr>
        <w:t>万元，实施</w:t>
      </w:r>
      <w:r w:rsidRPr="00C95C33">
        <w:rPr>
          <w:rFonts w:ascii="宋体" w:hAnsi="宋体"/>
          <w:sz w:val="30"/>
          <w:szCs w:val="30"/>
        </w:rPr>
        <w:t>6</w:t>
      </w:r>
      <w:r w:rsidRPr="00C95C33">
        <w:rPr>
          <w:rFonts w:ascii="宋体" w:hAnsi="宋体" w:hint="eastAsia"/>
          <w:sz w:val="30"/>
          <w:szCs w:val="30"/>
        </w:rPr>
        <w:t>个大类、</w:t>
      </w:r>
      <w:r w:rsidRPr="00C95C33">
        <w:rPr>
          <w:rFonts w:ascii="宋体" w:hAnsi="宋体"/>
          <w:sz w:val="30"/>
          <w:szCs w:val="30"/>
        </w:rPr>
        <w:t>32</w:t>
      </w:r>
      <w:r w:rsidRPr="00C95C33">
        <w:rPr>
          <w:rFonts w:ascii="宋体" w:hAnsi="宋体" w:hint="eastAsia"/>
          <w:sz w:val="30"/>
          <w:szCs w:val="30"/>
        </w:rPr>
        <w:t>个子项目农业产业扶贫专项，占年度计划总投入</w:t>
      </w:r>
      <w:r w:rsidRPr="00C95C33">
        <w:rPr>
          <w:rFonts w:ascii="宋体" w:hAnsi="宋体"/>
          <w:sz w:val="30"/>
          <w:szCs w:val="30"/>
        </w:rPr>
        <w:t>104.37%</w:t>
      </w:r>
      <w:r w:rsidRPr="00C95C33">
        <w:rPr>
          <w:rFonts w:ascii="宋体" w:hAnsi="宋体" w:hint="eastAsia"/>
          <w:sz w:val="30"/>
          <w:szCs w:val="30"/>
        </w:rPr>
        <w:t>。</w:t>
      </w:r>
      <w:r w:rsidRPr="00C95C33">
        <w:rPr>
          <w:rFonts w:ascii="宋体" w:hAnsi="宋体"/>
          <w:sz w:val="30"/>
          <w:szCs w:val="30"/>
        </w:rPr>
        <w:t>599</w:t>
      </w:r>
      <w:r w:rsidRPr="00C95C33">
        <w:rPr>
          <w:rFonts w:ascii="宋体" w:hAnsi="宋体" w:hint="eastAsia"/>
          <w:sz w:val="30"/>
          <w:szCs w:val="30"/>
        </w:rPr>
        <w:t>家企业与</w:t>
      </w:r>
      <w:r w:rsidRPr="00C95C33">
        <w:rPr>
          <w:rFonts w:ascii="宋体" w:hAnsi="宋体"/>
          <w:sz w:val="30"/>
          <w:szCs w:val="30"/>
        </w:rPr>
        <w:t>469</w:t>
      </w:r>
      <w:r w:rsidRPr="00C95C33">
        <w:rPr>
          <w:rFonts w:ascii="宋体" w:hAnsi="宋体" w:hint="eastAsia"/>
          <w:sz w:val="30"/>
          <w:szCs w:val="30"/>
        </w:rPr>
        <w:t>个贫困村建立结对帮扶，贫困村新建特色产业基地</w:t>
      </w:r>
      <w:r w:rsidRPr="00C95C33">
        <w:rPr>
          <w:rFonts w:ascii="宋体" w:hAnsi="宋体"/>
          <w:sz w:val="30"/>
          <w:szCs w:val="30"/>
        </w:rPr>
        <w:t>20.8</w:t>
      </w:r>
      <w:r w:rsidRPr="00C95C33">
        <w:rPr>
          <w:rFonts w:ascii="宋体" w:hAnsi="宋体" w:hint="eastAsia"/>
          <w:sz w:val="30"/>
          <w:szCs w:val="30"/>
        </w:rPr>
        <w:t>万亩，发展畜禽养殖</w:t>
      </w:r>
      <w:r w:rsidRPr="00C95C33">
        <w:rPr>
          <w:rFonts w:ascii="宋体" w:hAnsi="宋体"/>
          <w:sz w:val="30"/>
          <w:szCs w:val="30"/>
        </w:rPr>
        <w:t>910</w:t>
      </w:r>
      <w:r w:rsidRPr="00C95C33">
        <w:rPr>
          <w:rFonts w:ascii="宋体" w:hAnsi="宋体" w:hint="eastAsia"/>
          <w:sz w:val="30"/>
          <w:szCs w:val="30"/>
        </w:rPr>
        <w:t>万头（只），惠及农户</w:t>
      </w:r>
      <w:r w:rsidRPr="00C95C33">
        <w:rPr>
          <w:rFonts w:ascii="宋体" w:hAnsi="宋体"/>
          <w:sz w:val="30"/>
          <w:szCs w:val="30"/>
        </w:rPr>
        <w:t>7</w:t>
      </w:r>
      <w:r w:rsidRPr="00C95C33">
        <w:rPr>
          <w:rFonts w:ascii="宋体" w:hAnsi="宋体" w:hint="eastAsia"/>
          <w:sz w:val="30"/>
          <w:szCs w:val="30"/>
        </w:rPr>
        <w:t>万户，其中贫困户</w:t>
      </w:r>
      <w:r w:rsidRPr="00C95C33">
        <w:rPr>
          <w:rFonts w:ascii="宋体" w:hAnsi="宋体"/>
          <w:sz w:val="30"/>
          <w:szCs w:val="30"/>
        </w:rPr>
        <w:t>1.15</w:t>
      </w:r>
      <w:r w:rsidRPr="00C95C33">
        <w:rPr>
          <w:rFonts w:ascii="宋体" w:hAnsi="宋体" w:hint="eastAsia"/>
          <w:sz w:val="30"/>
          <w:szCs w:val="30"/>
        </w:rPr>
        <w:t>万户。</w:t>
      </w:r>
    </w:p>
    <w:p w:rsidR="004330F7" w:rsidRPr="00C95C33" w:rsidRDefault="004330F7" w:rsidP="00C95C33">
      <w:pPr>
        <w:autoSpaceDE w:val="0"/>
        <w:autoSpaceDN w:val="0"/>
        <w:adjustRightInd w:val="0"/>
        <w:spacing w:line="360" w:lineRule="auto"/>
        <w:ind w:firstLine="640"/>
        <w:rPr>
          <w:rFonts w:ascii="宋体"/>
          <w:sz w:val="30"/>
          <w:szCs w:val="30"/>
        </w:rPr>
      </w:pPr>
      <w:r w:rsidRPr="00C95C33">
        <w:rPr>
          <w:rFonts w:ascii="宋体" w:hAnsi="宋体"/>
          <w:sz w:val="30"/>
          <w:szCs w:val="30"/>
        </w:rPr>
        <w:t>3.</w:t>
      </w:r>
      <w:r w:rsidRPr="00C95C33">
        <w:rPr>
          <w:rFonts w:ascii="宋体" w:hAnsi="宋体" w:hint="eastAsia"/>
          <w:sz w:val="30"/>
          <w:szCs w:val="30"/>
        </w:rPr>
        <w:t>项目包装争取资金。通过包装高标准农田建设项目、</w:t>
      </w:r>
      <w:r w:rsidRPr="00C95C33">
        <w:rPr>
          <w:rFonts w:ascii="宋体" w:hAnsi="宋体"/>
          <w:sz w:val="30"/>
          <w:szCs w:val="30"/>
        </w:rPr>
        <w:t>4</w:t>
      </w:r>
      <w:r w:rsidRPr="00C95C33">
        <w:rPr>
          <w:rFonts w:ascii="宋体" w:hAnsi="宋体" w:hint="eastAsia"/>
          <w:sz w:val="30"/>
          <w:szCs w:val="30"/>
        </w:rPr>
        <w:t>个竞争性中央项目（犍为县畜禽粪污资源化利用项目、井研绿色循环优质高效特色农业促进项目和绿色高效示范项目、马边农业产业强镇示范项目、马边农产品地理标志品牌建设项目）、</w:t>
      </w:r>
      <w:r w:rsidRPr="00C95C33">
        <w:rPr>
          <w:rFonts w:ascii="宋体" w:hAnsi="宋体"/>
          <w:sz w:val="30"/>
          <w:szCs w:val="30"/>
        </w:rPr>
        <w:t>4</w:t>
      </w:r>
      <w:r w:rsidRPr="00C95C33">
        <w:rPr>
          <w:rFonts w:ascii="宋体" w:hAnsi="宋体" w:hint="eastAsia"/>
          <w:sz w:val="30"/>
          <w:szCs w:val="30"/>
        </w:rPr>
        <w:t>个省级现代农业园区培育项目、</w:t>
      </w:r>
      <w:r w:rsidRPr="00C95C33">
        <w:rPr>
          <w:rFonts w:ascii="宋体" w:hAnsi="宋体"/>
          <w:sz w:val="30"/>
          <w:szCs w:val="30"/>
        </w:rPr>
        <w:t>135</w:t>
      </w:r>
      <w:r w:rsidRPr="00C95C33">
        <w:rPr>
          <w:rFonts w:ascii="宋体" w:hAnsi="宋体" w:hint="eastAsia"/>
          <w:sz w:val="30"/>
          <w:szCs w:val="30"/>
        </w:rPr>
        <w:t>个行政村厕所革命整村推进项目，累计争取中、省资金共计</w:t>
      </w:r>
      <w:r w:rsidRPr="00C95C33">
        <w:rPr>
          <w:rFonts w:ascii="宋体" w:hAnsi="宋体"/>
          <w:sz w:val="30"/>
          <w:szCs w:val="30"/>
        </w:rPr>
        <w:t>4.2</w:t>
      </w:r>
      <w:r w:rsidRPr="00C95C33">
        <w:rPr>
          <w:rFonts w:ascii="宋体" w:hAnsi="宋体" w:hint="eastAsia"/>
          <w:sz w:val="30"/>
          <w:szCs w:val="30"/>
        </w:rPr>
        <w:t>亿元。</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二、存在的问题、短板</w:t>
      </w:r>
    </w:p>
    <w:p w:rsidR="004330F7" w:rsidRPr="00C95C33" w:rsidRDefault="004330F7" w:rsidP="00C95C33">
      <w:pPr>
        <w:spacing w:line="360" w:lineRule="auto"/>
        <w:ind w:firstLineChars="200" w:firstLine="31680"/>
        <w:rPr>
          <w:rFonts w:ascii="宋体"/>
          <w:color w:val="FF0000"/>
          <w:sz w:val="30"/>
          <w:szCs w:val="30"/>
        </w:rPr>
      </w:pPr>
      <w:r w:rsidRPr="00C95C33">
        <w:rPr>
          <w:rFonts w:ascii="宋体" w:hAnsi="宋体" w:hint="eastAsia"/>
          <w:kern w:val="0"/>
          <w:sz w:val="30"/>
          <w:szCs w:val="30"/>
          <w:lang w:val="zh-CN"/>
        </w:rPr>
        <w:t>（一）思想认识差距大。</w:t>
      </w:r>
      <w:r w:rsidRPr="00C95C33">
        <w:rPr>
          <w:rFonts w:ascii="宋体" w:hAnsi="宋体" w:hint="eastAsia"/>
          <w:sz w:val="30"/>
          <w:szCs w:val="30"/>
        </w:rPr>
        <w:t>各地在理解乡村振兴战略目标任务方面认识不够全面深刻，有的地区简单将乡村振兴战略理解为一次</w:t>
      </w:r>
      <w:r w:rsidRPr="00C95C33">
        <w:rPr>
          <w:rFonts w:ascii="宋体" w:hint="eastAsia"/>
          <w:sz w:val="30"/>
          <w:szCs w:val="30"/>
        </w:rPr>
        <w:t>“</w:t>
      </w:r>
      <w:r w:rsidRPr="00C95C33">
        <w:rPr>
          <w:rFonts w:ascii="宋体" w:hAnsi="宋体" w:hint="eastAsia"/>
          <w:sz w:val="30"/>
          <w:szCs w:val="30"/>
        </w:rPr>
        <w:t>攻坚战</w:t>
      </w:r>
      <w:r w:rsidRPr="00C95C33">
        <w:rPr>
          <w:rFonts w:ascii="宋体" w:hint="eastAsia"/>
          <w:sz w:val="30"/>
          <w:szCs w:val="30"/>
        </w:rPr>
        <w:t>”</w:t>
      </w:r>
      <w:r w:rsidRPr="00C95C33">
        <w:rPr>
          <w:rFonts w:ascii="宋体" w:hAnsi="宋体" w:hint="eastAsia"/>
          <w:sz w:val="30"/>
          <w:szCs w:val="30"/>
        </w:rPr>
        <w:t>，想集中火力进行</w:t>
      </w:r>
      <w:r w:rsidRPr="00C95C33">
        <w:rPr>
          <w:rFonts w:ascii="宋体" w:hint="eastAsia"/>
          <w:sz w:val="30"/>
          <w:szCs w:val="30"/>
        </w:rPr>
        <w:t>“</w:t>
      </w:r>
      <w:r w:rsidRPr="00C95C33">
        <w:rPr>
          <w:rFonts w:ascii="宋体" w:hAnsi="宋体" w:hint="eastAsia"/>
          <w:sz w:val="30"/>
          <w:szCs w:val="30"/>
        </w:rPr>
        <w:t>突击</w:t>
      </w:r>
      <w:r w:rsidRPr="00C95C33">
        <w:rPr>
          <w:rFonts w:ascii="宋体" w:hint="eastAsia"/>
          <w:sz w:val="30"/>
          <w:szCs w:val="30"/>
        </w:rPr>
        <w:t>”</w:t>
      </w:r>
      <w:r w:rsidRPr="00C95C33">
        <w:rPr>
          <w:rFonts w:ascii="宋体" w:hAnsi="宋体" w:hint="eastAsia"/>
          <w:sz w:val="30"/>
          <w:szCs w:val="30"/>
        </w:rPr>
        <w:t>，没有以</w:t>
      </w:r>
      <w:r w:rsidRPr="00C95C33">
        <w:rPr>
          <w:rFonts w:ascii="宋体" w:hint="eastAsia"/>
          <w:sz w:val="30"/>
          <w:szCs w:val="30"/>
        </w:rPr>
        <w:t>“</w:t>
      </w:r>
      <w:r w:rsidRPr="00C95C33">
        <w:rPr>
          <w:rFonts w:ascii="宋体" w:hAnsi="宋体" w:hint="eastAsia"/>
          <w:sz w:val="30"/>
          <w:szCs w:val="30"/>
        </w:rPr>
        <w:t>久久为功</w:t>
      </w:r>
      <w:r w:rsidRPr="00C95C33">
        <w:rPr>
          <w:rFonts w:ascii="宋体" w:hint="eastAsia"/>
          <w:sz w:val="30"/>
          <w:szCs w:val="30"/>
        </w:rPr>
        <w:t>”</w:t>
      </w:r>
      <w:r w:rsidRPr="00C95C33">
        <w:rPr>
          <w:rFonts w:ascii="宋体" w:hAnsi="宋体" w:hint="eastAsia"/>
          <w:sz w:val="30"/>
          <w:szCs w:val="30"/>
        </w:rPr>
        <w:t>的对人民高度负责的历史使命感来推动乡村振兴战略的实施。</w:t>
      </w:r>
      <w:r w:rsidRPr="00C95C33">
        <w:rPr>
          <w:rFonts w:ascii="宋体" w:hAnsi="宋体" w:hint="eastAsia"/>
          <w:kern w:val="0"/>
          <w:sz w:val="30"/>
          <w:szCs w:val="30"/>
          <w:lang w:val="zh-CN"/>
        </w:rPr>
        <w:t>有的认为乡村振兴是中央提出的大战略，各级肯定会陆续出台一系列政策，匹配大量专项建设资金，所以存在</w:t>
      </w:r>
      <w:r w:rsidRPr="00C95C33">
        <w:rPr>
          <w:rFonts w:ascii="宋体" w:hint="eastAsia"/>
          <w:kern w:val="0"/>
          <w:sz w:val="30"/>
          <w:szCs w:val="30"/>
          <w:lang w:val="zh-CN"/>
        </w:rPr>
        <w:t>“</w:t>
      </w:r>
      <w:r w:rsidRPr="00C95C33">
        <w:rPr>
          <w:rFonts w:ascii="宋体" w:hAnsi="宋体" w:hint="eastAsia"/>
          <w:kern w:val="0"/>
          <w:sz w:val="30"/>
          <w:szCs w:val="30"/>
          <w:lang w:val="zh-CN"/>
        </w:rPr>
        <w:t>等等再看、慢慢再干</w:t>
      </w:r>
      <w:r w:rsidRPr="00C95C33">
        <w:rPr>
          <w:rFonts w:ascii="宋体" w:hint="eastAsia"/>
          <w:kern w:val="0"/>
          <w:sz w:val="30"/>
          <w:szCs w:val="30"/>
          <w:lang w:val="zh-CN"/>
        </w:rPr>
        <w:t>”</w:t>
      </w:r>
      <w:r w:rsidRPr="00C95C33">
        <w:rPr>
          <w:rFonts w:ascii="宋体" w:hAnsi="宋体" w:hint="eastAsia"/>
          <w:kern w:val="0"/>
          <w:sz w:val="30"/>
          <w:szCs w:val="30"/>
          <w:lang w:val="zh-CN"/>
        </w:rPr>
        <w:t>的现象，没有主动下深水研究解决问题。有的研究乡村振兴工作不深不透，急于求成树政绩搞突击，抓住面上的一点便全盘压上，缺乏统筹的系统规划。有的单纯认为乡村振兴是农业农村部门一家的事情，缺乏工作的主动作为和统筹协调，多规合一仍然停留在口头上，政策、规划、项目等在基层</w:t>
      </w:r>
      <w:r w:rsidRPr="00C95C33">
        <w:rPr>
          <w:rFonts w:ascii="宋体" w:hint="eastAsia"/>
          <w:kern w:val="0"/>
          <w:sz w:val="30"/>
          <w:szCs w:val="30"/>
          <w:lang w:val="zh-CN"/>
        </w:rPr>
        <w:t>“</w:t>
      </w:r>
      <w:r w:rsidRPr="00C95C33">
        <w:rPr>
          <w:rFonts w:ascii="宋体" w:hAnsi="宋体" w:hint="eastAsia"/>
          <w:kern w:val="0"/>
          <w:sz w:val="30"/>
          <w:szCs w:val="30"/>
          <w:lang w:val="zh-CN"/>
        </w:rPr>
        <w:t>打架</w:t>
      </w:r>
      <w:r w:rsidRPr="00C95C33">
        <w:rPr>
          <w:rFonts w:ascii="宋体" w:hint="eastAsia"/>
          <w:kern w:val="0"/>
          <w:sz w:val="30"/>
          <w:szCs w:val="30"/>
          <w:lang w:val="zh-CN"/>
        </w:rPr>
        <w:t>”</w:t>
      </w:r>
      <w:r w:rsidRPr="00C95C33">
        <w:rPr>
          <w:rFonts w:ascii="宋体" w:hAnsi="宋体" w:hint="eastAsia"/>
          <w:kern w:val="0"/>
          <w:sz w:val="30"/>
          <w:szCs w:val="30"/>
          <w:lang w:val="zh-CN"/>
        </w:rPr>
        <w:t>现象时有发生。</w:t>
      </w:r>
    </w:p>
    <w:p w:rsidR="004330F7" w:rsidRPr="00C95C33" w:rsidRDefault="004330F7" w:rsidP="00C95C33">
      <w:pPr>
        <w:autoSpaceDE w:val="0"/>
        <w:autoSpaceDN w:val="0"/>
        <w:adjustRightInd w:val="0"/>
        <w:spacing w:line="360" w:lineRule="auto"/>
        <w:ind w:firstLine="640"/>
        <w:rPr>
          <w:rFonts w:ascii="宋体"/>
          <w:kern w:val="0"/>
          <w:sz w:val="30"/>
          <w:szCs w:val="30"/>
        </w:rPr>
      </w:pPr>
      <w:r w:rsidRPr="00C95C33">
        <w:rPr>
          <w:rFonts w:ascii="宋体" w:hAnsi="宋体" w:hint="eastAsia"/>
          <w:sz w:val="30"/>
          <w:szCs w:val="30"/>
        </w:rPr>
        <w:t>（二）</w:t>
      </w:r>
      <w:r w:rsidRPr="00C95C33">
        <w:rPr>
          <w:rFonts w:ascii="宋体" w:hAnsi="宋体" w:hint="eastAsia"/>
          <w:kern w:val="0"/>
          <w:sz w:val="30"/>
          <w:szCs w:val="30"/>
          <w:lang w:val="zh-CN"/>
        </w:rPr>
        <w:t>产业粗放链条短</w:t>
      </w:r>
      <w:r w:rsidRPr="00C95C33">
        <w:rPr>
          <w:rFonts w:ascii="宋体" w:hAnsi="宋体" w:hint="eastAsia"/>
          <w:sz w:val="30"/>
          <w:szCs w:val="30"/>
        </w:rPr>
        <w:t>。</w:t>
      </w:r>
      <w:r w:rsidRPr="00C95C33">
        <w:rPr>
          <w:rFonts w:ascii="宋体" w:hAnsi="宋体" w:hint="eastAsia"/>
          <w:kern w:val="0"/>
          <w:sz w:val="30"/>
          <w:szCs w:val="30"/>
          <w:lang w:val="zh-CN"/>
        </w:rPr>
        <w:t>乐山</w:t>
      </w:r>
      <w:r w:rsidRPr="00C95C33">
        <w:rPr>
          <w:rFonts w:ascii="宋体" w:hint="eastAsia"/>
          <w:kern w:val="0"/>
          <w:sz w:val="30"/>
          <w:szCs w:val="30"/>
          <w:lang w:val="zh-CN"/>
        </w:rPr>
        <w:t>“</w:t>
      </w:r>
      <w:r w:rsidRPr="00C95C33">
        <w:rPr>
          <w:rFonts w:ascii="宋体" w:hAnsi="宋体" w:hint="eastAsia"/>
          <w:kern w:val="0"/>
          <w:sz w:val="30"/>
          <w:szCs w:val="30"/>
          <w:lang w:val="zh-CN"/>
        </w:rPr>
        <w:t>七山两丘一平</w:t>
      </w:r>
      <w:r w:rsidRPr="00C95C33">
        <w:rPr>
          <w:rFonts w:ascii="宋体" w:hint="eastAsia"/>
          <w:kern w:val="0"/>
          <w:sz w:val="30"/>
          <w:szCs w:val="30"/>
          <w:lang w:val="zh-CN"/>
        </w:rPr>
        <w:t>”</w:t>
      </w:r>
      <w:r w:rsidRPr="00C95C33">
        <w:rPr>
          <w:rFonts w:ascii="宋体" w:hAnsi="宋体" w:hint="eastAsia"/>
          <w:kern w:val="0"/>
          <w:sz w:val="30"/>
          <w:szCs w:val="30"/>
          <w:lang w:val="zh-CN"/>
        </w:rPr>
        <w:t>，农村人均耕地面积仅</w:t>
      </w:r>
      <w:r w:rsidRPr="00C95C33">
        <w:rPr>
          <w:rFonts w:ascii="宋体" w:hAnsi="宋体"/>
          <w:kern w:val="0"/>
          <w:sz w:val="30"/>
          <w:szCs w:val="30"/>
        </w:rPr>
        <w:t>1.25</w:t>
      </w:r>
      <w:r w:rsidRPr="00C95C33">
        <w:rPr>
          <w:rFonts w:ascii="宋体" w:hAnsi="宋体" w:hint="eastAsia"/>
          <w:kern w:val="0"/>
          <w:sz w:val="30"/>
          <w:szCs w:val="30"/>
          <w:lang w:val="zh-CN"/>
        </w:rPr>
        <w:t>亩，低于全国平均水平。农业生产经营分散，农业机械化率</w:t>
      </w:r>
      <w:r w:rsidRPr="00C95C33">
        <w:rPr>
          <w:rFonts w:ascii="宋体" w:hAnsi="宋体"/>
          <w:kern w:val="0"/>
          <w:sz w:val="30"/>
          <w:szCs w:val="30"/>
        </w:rPr>
        <w:t>55%</w:t>
      </w:r>
      <w:r w:rsidRPr="00C95C33">
        <w:rPr>
          <w:rFonts w:ascii="宋体" w:hAnsi="宋体" w:hint="eastAsia"/>
          <w:kern w:val="0"/>
          <w:sz w:val="30"/>
          <w:szCs w:val="30"/>
          <w:lang w:val="zh-CN"/>
        </w:rPr>
        <w:t>，分别低于全省</w:t>
      </w:r>
      <w:r w:rsidRPr="00C95C33">
        <w:rPr>
          <w:rFonts w:ascii="宋体" w:hAnsi="宋体"/>
          <w:kern w:val="0"/>
          <w:sz w:val="30"/>
          <w:szCs w:val="30"/>
        </w:rPr>
        <w:t>6</w:t>
      </w:r>
      <w:r w:rsidRPr="00C95C33">
        <w:rPr>
          <w:rFonts w:ascii="宋体" w:hAnsi="宋体" w:hint="eastAsia"/>
          <w:kern w:val="0"/>
          <w:sz w:val="30"/>
          <w:szCs w:val="30"/>
          <w:lang w:val="zh-CN"/>
        </w:rPr>
        <w:t>个、</w:t>
      </w:r>
      <w:r w:rsidRPr="00C95C33">
        <w:rPr>
          <w:rFonts w:ascii="宋体" w:hAnsi="宋体"/>
          <w:kern w:val="0"/>
          <w:sz w:val="30"/>
          <w:szCs w:val="30"/>
        </w:rPr>
        <w:t>5</w:t>
      </w:r>
      <w:r w:rsidRPr="00C95C33">
        <w:rPr>
          <w:rFonts w:ascii="宋体" w:hAnsi="宋体" w:hint="eastAsia"/>
          <w:kern w:val="0"/>
          <w:sz w:val="30"/>
          <w:szCs w:val="30"/>
          <w:lang w:val="zh-CN"/>
        </w:rPr>
        <w:t>个百分点。现代农业产业园区起步较晚、数量较少、规模较小、基础设施较差、带动农户致富能力较弱。种、养殖业生产方式较为粗放，推进</w:t>
      </w:r>
      <w:r w:rsidRPr="00C95C33">
        <w:rPr>
          <w:rFonts w:ascii="宋体" w:hint="eastAsia"/>
          <w:kern w:val="0"/>
          <w:sz w:val="30"/>
          <w:szCs w:val="30"/>
          <w:lang w:val="zh-CN"/>
        </w:rPr>
        <w:t>“</w:t>
      </w:r>
      <w:r w:rsidRPr="00C95C33">
        <w:rPr>
          <w:rFonts w:ascii="宋体" w:hAnsi="宋体" w:hint="eastAsia"/>
          <w:kern w:val="0"/>
          <w:sz w:val="30"/>
          <w:szCs w:val="30"/>
          <w:lang w:val="zh-CN"/>
        </w:rPr>
        <w:t>以种定养、种养循环</w:t>
      </w:r>
      <w:r w:rsidRPr="00C95C33">
        <w:rPr>
          <w:rFonts w:ascii="宋体" w:hint="eastAsia"/>
          <w:kern w:val="0"/>
          <w:sz w:val="30"/>
          <w:szCs w:val="30"/>
          <w:lang w:val="zh-CN"/>
        </w:rPr>
        <w:t>”</w:t>
      </w:r>
      <w:r w:rsidRPr="00C95C33">
        <w:rPr>
          <w:rFonts w:ascii="宋体" w:hAnsi="宋体" w:hint="eastAsia"/>
          <w:kern w:val="0"/>
          <w:sz w:val="30"/>
          <w:szCs w:val="30"/>
          <w:lang w:val="zh-CN"/>
        </w:rPr>
        <w:t>力度不够、效果不明显，农民种养经营性收入仅占农户收入</w:t>
      </w:r>
      <w:r w:rsidRPr="00C95C33">
        <w:rPr>
          <w:rFonts w:ascii="宋体" w:hAnsi="宋体"/>
          <w:kern w:val="0"/>
          <w:sz w:val="30"/>
          <w:szCs w:val="30"/>
        </w:rPr>
        <w:t>29.4%</w:t>
      </w:r>
      <w:r w:rsidRPr="00C95C33">
        <w:rPr>
          <w:rFonts w:ascii="宋体" w:hAnsi="宋体" w:hint="eastAsia"/>
          <w:kern w:val="0"/>
          <w:sz w:val="30"/>
          <w:szCs w:val="30"/>
          <w:lang w:val="zh-CN"/>
        </w:rPr>
        <w:t>。农业社会化服务组织数量少、服务水平低，全市仅有</w:t>
      </w:r>
      <w:r w:rsidRPr="00C95C33">
        <w:rPr>
          <w:rFonts w:ascii="宋体" w:hAnsi="宋体"/>
          <w:kern w:val="0"/>
          <w:sz w:val="30"/>
          <w:szCs w:val="30"/>
        </w:rPr>
        <w:t>110</w:t>
      </w:r>
      <w:r w:rsidRPr="00C95C33">
        <w:rPr>
          <w:rFonts w:ascii="宋体" w:hAnsi="宋体" w:hint="eastAsia"/>
          <w:kern w:val="0"/>
          <w:sz w:val="30"/>
          <w:szCs w:val="30"/>
          <w:lang w:val="zh-CN"/>
        </w:rPr>
        <w:t>家农业社会化服务组织。三产融合程度低，农业产业重前端、轻中端、忽后端，冷链、仓储、包装、物流等配套设施覆盖率低，农产品初加工和产后商品化处理率不到</w:t>
      </w:r>
      <w:r w:rsidRPr="00C95C33">
        <w:rPr>
          <w:rFonts w:ascii="宋体" w:hAnsi="宋体"/>
          <w:kern w:val="0"/>
          <w:sz w:val="30"/>
          <w:szCs w:val="30"/>
        </w:rPr>
        <w:t>60%</w:t>
      </w:r>
      <w:r w:rsidRPr="00C95C33">
        <w:rPr>
          <w:rFonts w:ascii="宋体" w:hAnsi="宋体" w:hint="eastAsia"/>
          <w:kern w:val="0"/>
          <w:sz w:val="30"/>
          <w:szCs w:val="30"/>
          <w:lang w:val="zh-CN"/>
        </w:rPr>
        <w:t>，规上农产品加工企业</w:t>
      </w:r>
      <w:r w:rsidRPr="00C95C33">
        <w:rPr>
          <w:rFonts w:ascii="宋体" w:hAnsi="宋体"/>
          <w:kern w:val="0"/>
          <w:sz w:val="30"/>
          <w:szCs w:val="30"/>
        </w:rPr>
        <w:t>179</w:t>
      </w:r>
      <w:r w:rsidRPr="00C95C33">
        <w:rPr>
          <w:rFonts w:ascii="宋体" w:hAnsi="宋体" w:hint="eastAsia"/>
          <w:kern w:val="0"/>
          <w:sz w:val="30"/>
          <w:szCs w:val="30"/>
          <w:lang w:val="zh-CN"/>
        </w:rPr>
        <w:t>家，仅占全省</w:t>
      </w:r>
      <w:r w:rsidRPr="00C95C33">
        <w:rPr>
          <w:rFonts w:ascii="宋体" w:hAnsi="宋体"/>
          <w:kern w:val="0"/>
          <w:sz w:val="30"/>
          <w:szCs w:val="30"/>
        </w:rPr>
        <w:t>4.3%</w:t>
      </w:r>
      <w:r w:rsidRPr="00C95C33">
        <w:rPr>
          <w:rFonts w:ascii="宋体" w:hAnsi="宋体" w:hint="eastAsia"/>
          <w:kern w:val="0"/>
          <w:sz w:val="30"/>
          <w:szCs w:val="30"/>
          <w:lang w:val="zh-CN"/>
        </w:rPr>
        <w:t>。</w:t>
      </w:r>
    </w:p>
    <w:p w:rsidR="004330F7" w:rsidRPr="00C95C33" w:rsidRDefault="004330F7" w:rsidP="00C95C33">
      <w:pPr>
        <w:spacing w:line="360" w:lineRule="auto"/>
        <w:ind w:firstLineChars="200" w:firstLine="31680"/>
        <w:rPr>
          <w:rFonts w:ascii="宋体"/>
          <w:kern w:val="0"/>
          <w:sz w:val="30"/>
          <w:szCs w:val="30"/>
          <w:lang w:val="zh-CN"/>
        </w:rPr>
      </w:pPr>
      <w:r w:rsidRPr="00C95C33">
        <w:rPr>
          <w:rFonts w:ascii="宋体" w:hAnsi="宋体" w:hint="eastAsia"/>
          <w:kern w:val="0"/>
          <w:sz w:val="30"/>
          <w:szCs w:val="30"/>
          <w:lang w:val="zh-CN"/>
        </w:rPr>
        <w:t>（三）人居环境整治。部分县（市、区）农村人居环境整治定期会商、统筹协调推进机制尚未完全落实。农村人居环境整治资金保障不到位，仅农村</w:t>
      </w:r>
      <w:r w:rsidRPr="00C95C33">
        <w:rPr>
          <w:rFonts w:ascii="宋体" w:hint="eastAsia"/>
          <w:kern w:val="0"/>
          <w:sz w:val="30"/>
          <w:szCs w:val="30"/>
          <w:lang w:val="zh-CN"/>
        </w:rPr>
        <w:t>“</w:t>
      </w:r>
      <w:r w:rsidRPr="00C95C33">
        <w:rPr>
          <w:rFonts w:ascii="宋体" w:hAnsi="宋体" w:hint="eastAsia"/>
          <w:kern w:val="0"/>
          <w:sz w:val="30"/>
          <w:szCs w:val="30"/>
          <w:lang w:val="zh-CN"/>
        </w:rPr>
        <w:t>厕所革命</w:t>
      </w:r>
      <w:r w:rsidRPr="00C95C33">
        <w:rPr>
          <w:rFonts w:ascii="宋体" w:hint="eastAsia"/>
          <w:kern w:val="0"/>
          <w:sz w:val="30"/>
          <w:szCs w:val="30"/>
          <w:lang w:val="zh-CN"/>
        </w:rPr>
        <w:t>”</w:t>
      </w:r>
      <w:r w:rsidRPr="00C95C33">
        <w:rPr>
          <w:rFonts w:ascii="宋体" w:hAnsi="宋体" w:hint="eastAsia"/>
          <w:kern w:val="0"/>
          <w:sz w:val="30"/>
          <w:szCs w:val="30"/>
          <w:lang w:val="zh-CN"/>
        </w:rPr>
        <w:t>一项工作，全市户厕新（改）建总户数</w:t>
      </w:r>
      <w:r w:rsidRPr="00C95C33">
        <w:rPr>
          <w:rFonts w:ascii="宋体" w:hAnsi="宋体"/>
          <w:kern w:val="0"/>
          <w:sz w:val="30"/>
          <w:szCs w:val="30"/>
          <w:lang w:val="zh-CN"/>
        </w:rPr>
        <w:t>116454</w:t>
      </w:r>
      <w:r w:rsidRPr="00C95C33">
        <w:rPr>
          <w:rFonts w:ascii="宋体" w:hAnsi="宋体" w:hint="eastAsia"/>
          <w:kern w:val="0"/>
          <w:sz w:val="30"/>
          <w:szCs w:val="30"/>
          <w:lang w:val="zh-CN"/>
        </w:rPr>
        <w:t>户，</w:t>
      </w:r>
      <w:r w:rsidRPr="00C95C33">
        <w:rPr>
          <w:rFonts w:ascii="宋体" w:hAnsi="宋体"/>
          <w:kern w:val="0"/>
          <w:sz w:val="30"/>
          <w:szCs w:val="30"/>
          <w:lang w:val="zh-CN"/>
        </w:rPr>
        <w:t>2019</w:t>
      </w:r>
      <w:r w:rsidRPr="00C95C33">
        <w:rPr>
          <w:rFonts w:ascii="宋体" w:hAnsi="宋体" w:hint="eastAsia"/>
          <w:kern w:val="0"/>
          <w:sz w:val="30"/>
          <w:szCs w:val="30"/>
          <w:lang w:val="zh-CN"/>
        </w:rPr>
        <w:t>年下达的中、省资金仅</w:t>
      </w:r>
      <w:r w:rsidRPr="00C95C33">
        <w:rPr>
          <w:rFonts w:ascii="宋体" w:hAnsi="宋体"/>
          <w:kern w:val="0"/>
          <w:sz w:val="30"/>
          <w:szCs w:val="30"/>
          <w:lang w:val="zh-CN"/>
        </w:rPr>
        <w:t>4000</w:t>
      </w:r>
      <w:r w:rsidRPr="00C95C33">
        <w:rPr>
          <w:rFonts w:ascii="宋体" w:hAnsi="宋体" w:hint="eastAsia"/>
          <w:kern w:val="0"/>
          <w:sz w:val="30"/>
          <w:szCs w:val="30"/>
          <w:lang w:val="zh-CN"/>
        </w:rPr>
        <w:t>多万，按照每户补助</w:t>
      </w:r>
      <w:r w:rsidRPr="00C95C33">
        <w:rPr>
          <w:rFonts w:ascii="宋体" w:hAnsi="宋体"/>
          <w:kern w:val="0"/>
          <w:sz w:val="30"/>
          <w:szCs w:val="30"/>
          <w:lang w:val="zh-CN"/>
        </w:rPr>
        <w:t>2000</w:t>
      </w:r>
      <w:r w:rsidRPr="00C95C33">
        <w:rPr>
          <w:rFonts w:ascii="宋体" w:hAnsi="宋体" w:hint="eastAsia"/>
          <w:kern w:val="0"/>
          <w:sz w:val="30"/>
          <w:szCs w:val="30"/>
          <w:lang w:val="zh-CN"/>
        </w:rPr>
        <w:t>元估算，需投资约</w:t>
      </w:r>
      <w:r w:rsidRPr="00C95C33">
        <w:rPr>
          <w:rFonts w:ascii="宋体" w:hAnsi="宋体"/>
          <w:kern w:val="0"/>
          <w:sz w:val="30"/>
          <w:szCs w:val="30"/>
          <w:lang w:val="zh-CN"/>
        </w:rPr>
        <w:t>2.2</w:t>
      </w:r>
      <w:r w:rsidRPr="00C95C33">
        <w:rPr>
          <w:rFonts w:ascii="宋体" w:hAnsi="宋体" w:hint="eastAsia"/>
          <w:kern w:val="0"/>
          <w:sz w:val="30"/>
          <w:szCs w:val="30"/>
          <w:lang w:val="zh-CN"/>
        </w:rPr>
        <w:t>亿元</w:t>
      </w:r>
      <w:r w:rsidRPr="00C95C33">
        <w:rPr>
          <w:rFonts w:ascii="宋体" w:hAnsi="宋体"/>
          <w:kern w:val="0"/>
          <w:sz w:val="30"/>
          <w:szCs w:val="30"/>
          <w:lang w:val="zh-CN"/>
        </w:rPr>
        <w:t>,</w:t>
      </w:r>
      <w:r w:rsidRPr="00C95C33">
        <w:rPr>
          <w:rFonts w:ascii="宋体" w:hAnsi="宋体" w:hint="eastAsia"/>
          <w:kern w:val="0"/>
          <w:sz w:val="30"/>
          <w:szCs w:val="30"/>
          <w:lang w:val="zh-CN"/>
        </w:rPr>
        <w:t>资金缺口约</w:t>
      </w:r>
      <w:r w:rsidRPr="00C95C33">
        <w:rPr>
          <w:rFonts w:ascii="宋体" w:hAnsi="宋体"/>
          <w:kern w:val="0"/>
          <w:sz w:val="30"/>
          <w:szCs w:val="30"/>
          <w:lang w:val="zh-CN"/>
        </w:rPr>
        <w:t>1.8</w:t>
      </w:r>
      <w:r w:rsidRPr="00C95C33">
        <w:rPr>
          <w:rFonts w:ascii="宋体" w:hAnsi="宋体" w:hint="eastAsia"/>
          <w:kern w:val="0"/>
          <w:sz w:val="30"/>
          <w:szCs w:val="30"/>
          <w:lang w:val="zh-CN"/>
        </w:rPr>
        <w:t>亿元，市、县两级财政压力巨大。部分县（市、区）没有抽调相关业务技术骨干组建农村人居环境整治工作专班，县级牵头部门、乡镇未配齐配强人员力量，下沉一线现场指导、培训不足，导致厕所改造、垃圾治理、污水治理等项目建设前期推进缓慢、施工不规范。</w:t>
      </w:r>
    </w:p>
    <w:p w:rsidR="004330F7" w:rsidRPr="00C95C33" w:rsidRDefault="004330F7" w:rsidP="00C95C33">
      <w:pPr>
        <w:pStyle w:val="Heading1"/>
        <w:shd w:val="clear" w:color="auto" w:fill="FFFFFF"/>
        <w:spacing w:before="0" w:after="0" w:line="360" w:lineRule="auto"/>
        <w:ind w:firstLineChars="200" w:firstLine="31680"/>
        <w:rPr>
          <w:rFonts w:ascii="宋体"/>
          <w:b w:val="0"/>
          <w:sz w:val="30"/>
          <w:szCs w:val="30"/>
        </w:rPr>
      </w:pPr>
      <w:r w:rsidRPr="00C95C33">
        <w:rPr>
          <w:rFonts w:ascii="宋体" w:hAnsi="宋体" w:hint="eastAsia"/>
          <w:b w:val="0"/>
          <w:sz w:val="30"/>
          <w:szCs w:val="30"/>
        </w:rPr>
        <w:t>三、</w:t>
      </w:r>
      <w:r w:rsidRPr="00C95C33">
        <w:rPr>
          <w:rFonts w:ascii="宋体" w:hAnsi="宋体"/>
          <w:b w:val="0"/>
          <w:sz w:val="30"/>
          <w:szCs w:val="30"/>
        </w:rPr>
        <w:t>2020</w:t>
      </w:r>
      <w:r w:rsidRPr="00C95C33">
        <w:rPr>
          <w:rFonts w:ascii="宋体" w:hAnsi="宋体" w:hint="eastAsia"/>
          <w:b w:val="0"/>
          <w:sz w:val="30"/>
          <w:szCs w:val="30"/>
        </w:rPr>
        <w:t>年工作打算</w:t>
      </w:r>
    </w:p>
    <w:p w:rsidR="004330F7" w:rsidRPr="00C95C33" w:rsidRDefault="004330F7" w:rsidP="00C95C33">
      <w:pPr>
        <w:autoSpaceDE w:val="0"/>
        <w:autoSpaceDN w:val="0"/>
        <w:adjustRightInd w:val="0"/>
        <w:spacing w:line="360" w:lineRule="auto"/>
        <w:ind w:firstLine="641"/>
        <w:rPr>
          <w:rFonts w:ascii="宋体"/>
          <w:color w:val="FF0000"/>
          <w:kern w:val="0"/>
          <w:sz w:val="30"/>
          <w:szCs w:val="30"/>
        </w:rPr>
      </w:pPr>
      <w:r w:rsidRPr="00C95C33">
        <w:rPr>
          <w:rFonts w:ascii="宋体" w:hAnsi="宋体" w:hint="eastAsia"/>
          <w:sz w:val="30"/>
          <w:szCs w:val="30"/>
        </w:rPr>
        <w:t>（一）打造农业千亿产业。</w:t>
      </w:r>
      <w:r w:rsidRPr="00C95C33">
        <w:rPr>
          <w:rFonts w:ascii="宋体" w:hAnsi="宋体" w:hint="eastAsia"/>
          <w:kern w:val="0"/>
          <w:sz w:val="30"/>
          <w:szCs w:val="30"/>
          <w:lang w:val="zh-CN"/>
        </w:rPr>
        <w:t>全面贯彻落实全省建设</w:t>
      </w:r>
      <w:r w:rsidRPr="00C95C33">
        <w:rPr>
          <w:rFonts w:ascii="宋体" w:hint="eastAsia"/>
          <w:kern w:val="0"/>
          <w:sz w:val="30"/>
          <w:szCs w:val="30"/>
          <w:lang w:val="zh-CN"/>
        </w:rPr>
        <w:t>“</w:t>
      </w:r>
      <w:r w:rsidRPr="00C95C33">
        <w:rPr>
          <w:rFonts w:ascii="宋体" w:hAnsi="宋体"/>
          <w:kern w:val="0"/>
          <w:sz w:val="30"/>
          <w:szCs w:val="30"/>
          <w:lang w:val="zh-CN"/>
        </w:rPr>
        <w:t>10+3</w:t>
      </w:r>
      <w:r w:rsidRPr="00C95C33">
        <w:rPr>
          <w:rFonts w:ascii="宋体" w:hAnsi="宋体" w:hint="eastAsia"/>
          <w:kern w:val="0"/>
          <w:sz w:val="30"/>
          <w:szCs w:val="30"/>
          <w:lang w:val="zh-CN"/>
        </w:rPr>
        <w:t>”产业体系推进会议精神，通过调结构、建基地、创品牌、搞加工、促融合，加快发展特色优势产业。</w:t>
      </w:r>
      <w:r w:rsidRPr="00C95C33">
        <w:rPr>
          <w:rFonts w:ascii="宋体" w:hAnsi="宋体" w:hint="eastAsia"/>
          <w:color w:val="000000"/>
          <w:sz w:val="30"/>
          <w:szCs w:val="30"/>
        </w:rPr>
        <w:t>以创建峨眉山市国家现代农业产业园为载体，发挥园区主导产业鲜明、设施装备先进、生产要素齐全、产业链条完整、新业态发展良好、农业综合效益高的示范作用，引领现代农业产业体系高质量发展。培育创建井研集益晚熟柑橘现代农业园区、犍为清溪茉莉茶现代农业园区、峨边白沙河流域果蔬现代农业园区和马边福来高山茶叶现代农业园区等</w:t>
      </w:r>
      <w:r w:rsidRPr="00C95C33">
        <w:rPr>
          <w:rFonts w:ascii="宋体" w:hAnsi="宋体"/>
          <w:color w:val="000000"/>
          <w:sz w:val="30"/>
          <w:szCs w:val="30"/>
        </w:rPr>
        <w:t>4</w:t>
      </w:r>
      <w:r w:rsidRPr="00C95C33">
        <w:rPr>
          <w:rFonts w:ascii="宋体" w:hAnsi="宋体" w:hint="eastAsia"/>
          <w:color w:val="000000"/>
          <w:sz w:val="30"/>
          <w:szCs w:val="30"/>
        </w:rPr>
        <w:t>个省级园区，创建认定</w:t>
      </w:r>
      <w:r w:rsidRPr="00C95C33">
        <w:rPr>
          <w:rFonts w:ascii="宋体" w:hAnsi="宋体"/>
          <w:color w:val="000000"/>
          <w:sz w:val="30"/>
          <w:szCs w:val="30"/>
        </w:rPr>
        <w:t>11</w:t>
      </w:r>
      <w:r w:rsidRPr="00C95C33">
        <w:rPr>
          <w:rFonts w:ascii="宋体" w:hAnsi="宋体" w:hint="eastAsia"/>
          <w:color w:val="000000"/>
          <w:sz w:val="30"/>
          <w:szCs w:val="30"/>
        </w:rPr>
        <w:t>个市级现代农业园区，各县（市、区）创建</w:t>
      </w:r>
      <w:r w:rsidRPr="00C95C33">
        <w:rPr>
          <w:rFonts w:ascii="宋体" w:hAnsi="宋体"/>
          <w:color w:val="000000"/>
          <w:sz w:val="30"/>
          <w:szCs w:val="30"/>
        </w:rPr>
        <w:t>2</w:t>
      </w:r>
      <w:r w:rsidRPr="00C95C33">
        <w:rPr>
          <w:rFonts w:ascii="宋体" w:hAnsi="宋体" w:hint="eastAsia"/>
          <w:color w:val="000000"/>
          <w:sz w:val="30"/>
          <w:szCs w:val="30"/>
        </w:rPr>
        <w:t>个以上县级现代农业园区。</w:t>
      </w:r>
      <w:r w:rsidRPr="00C95C33">
        <w:rPr>
          <w:rFonts w:ascii="宋体" w:hAnsi="宋体"/>
          <w:color w:val="000000"/>
          <w:sz w:val="30"/>
          <w:szCs w:val="30"/>
        </w:rPr>
        <w:t>2020</w:t>
      </w:r>
      <w:r w:rsidRPr="00C95C33">
        <w:rPr>
          <w:rFonts w:ascii="宋体" w:hAnsi="宋体" w:hint="eastAsia"/>
          <w:color w:val="000000"/>
          <w:sz w:val="30"/>
          <w:szCs w:val="30"/>
        </w:rPr>
        <w:t>年打造高标准茶园</w:t>
      </w:r>
      <w:r w:rsidRPr="00C95C33">
        <w:rPr>
          <w:rFonts w:ascii="宋体" w:hAnsi="宋体"/>
          <w:sz w:val="30"/>
          <w:szCs w:val="30"/>
        </w:rPr>
        <w:t xml:space="preserve"> 5</w:t>
      </w:r>
      <w:r w:rsidRPr="00C95C33">
        <w:rPr>
          <w:rFonts w:ascii="宋体" w:hAnsi="宋体" w:hint="eastAsia"/>
          <w:color w:val="000000"/>
          <w:sz w:val="30"/>
          <w:szCs w:val="30"/>
        </w:rPr>
        <w:t>万亩，改造提升优质蔬菜面积</w:t>
      </w:r>
      <w:r w:rsidRPr="00C95C33">
        <w:rPr>
          <w:rFonts w:ascii="宋体" w:hAnsi="宋体"/>
          <w:sz w:val="30"/>
          <w:szCs w:val="30"/>
        </w:rPr>
        <w:t>5</w:t>
      </w:r>
      <w:r w:rsidRPr="00C95C33">
        <w:rPr>
          <w:rFonts w:ascii="宋体" w:hAnsi="宋体" w:hint="eastAsia"/>
          <w:color w:val="000000"/>
          <w:sz w:val="30"/>
          <w:szCs w:val="30"/>
        </w:rPr>
        <w:t>万亩，新增道地和特色优势中药材基地</w:t>
      </w:r>
      <w:r w:rsidRPr="00C95C33">
        <w:rPr>
          <w:rFonts w:ascii="宋体" w:hAnsi="宋体"/>
          <w:color w:val="000000"/>
          <w:sz w:val="30"/>
          <w:szCs w:val="30"/>
        </w:rPr>
        <w:t>0.5</w:t>
      </w:r>
      <w:r w:rsidRPr="00C95C33">
        <w:rPr>
          <w:rFonts w:ascii="宋体" w:hAnsi="宋体" w:hint="eastAsia"/>
          <w:color w:val="000000"/>
          <w:sz w:val="30"/>
          <w:szCs w:val="30"/>
        </w:rPr>
        <w:t>万亩，水产品总量达</w:t>
      </w:r>
      <w:r w:rsidRPr="00C95C33">
        <w:rPr>
          <w:rFonts w:ascii="宋体" w:hAnsi="宋体"/>
          <w:color w:val="000000"/>
          <w:sz w:val="30"/>
          <w:szCs w:val="30"/>
        </w:rPr>
        <w:t>11.95</w:t>
      </w:r>
      <w:r w:rsidRPr="00C95C33">
        <w:rPr>
          <w:rFonts w:ascii="宋体" w:hAnsi="宋体" w:hint="eastAsia"/>
          <w:color w:val="000000"/>
          <w:sz w:val="30"/>
          <w:szCs w:val="30"/>
        </w:rPr>
        <w:t>万吨，</w:t>
      </w:r>
      <w:r w:rsidRPr="00C95C33">
        <w:rPr>
          <w:rFonts w:ascii="宋体" w:hAnsi="宋体" w:hint="eastAsia"/>
          <w:kern w:val="0"/>
          <w:sz w:val="30"/>
          <w:szCs w:val="30"/>
          <w:lang w:val="zh-CN"/>
        </w:rPr>
        <w:t>力争全市农业综合产值到</w:t>
      </w:r>
      <w:r w:rsidRPr="00C95C33">
        <w:rPr>
          <w:rFonts w:ascii="宋体" w:hAnsi="宋体"/>
          <w:kern w:val="0"/>
          <w:sz w:val="30"/>
          <w:szCs w:val="30"/>
          <w:lang w:val="zh-CN"/>
        </w:rPr>
        <w:t>2022</w:t>
      </w:r>
      <w:r w:rsidRPr="00C95C33">
        <w:rPr>
          <w:rFonts w:ascii="宋体" w:hAnsi="宋体" w:hint="eastAsia"/>
          <w:kern w:val="0"/>
          <w:sz w:val="30"/>
          <w:szCs w:val="30"/>
          <w:lang w:val="zh-CN"/>
        </w:rPr>
        <w:t>年突破</w:t>
      </w:r>
      <w:r w:rsidRPr="00C95C33">
        <w:rPr>
          <w:rFonts w:ascii="宋体" w:hAnsi="宋体"/>
          <w:kern w:val="0"/>
          <w:sz w:val="30"/>
          <w:szCs w:val="30"/>
        </w:rPr>
        <w:t>1000</w:t>
      </w:r>
      <w:r w:rsidRPr="00C95C33">
        <w:rPr>
          <w:rFonts w:ascii="宋体" w:hAnsi="宋体" w:hint="eastAsia"/>
          <w:kern w:val="0"/>
          <w:sz w:val="30"/>
          <w:szCs w:val="30"/>
          <w:lang w:val="zh-CN"/>
        </w:rPr>
        <w:t>亿元。</w:t>
      </w:r>
    </w:p>
    <w:p w:rsidR="004330F7" w:rsidRPr="00C95C33" w:rsidRDefault="004330F7" w:rsidP="00C95C33">
      <w:pPr>
        <w:widowControl/>
        <w:spacing w:line="360" w:lineRule="auto"/>
        <w:ind w:firstLine="641"/>
        <w:jc w:val="left"/>
        <w:rPr>
          <w:rFonts w:ascii="宋体"/>
          <w:sz w:val="30"/>
          <w:szCs w:val="30"/>
        </w:rPr>
      </w:pPr>
      <w:r w:rsidRPr="00C95C33">
        <w:rPr>
          <w:rFonts w:ascii="宋体" w:hAnsi="宋体" w:hint="eastAsia"/>
          <w:sz w:val="30"/>
          <w:szCs w:val="30"/>
        </w:rPr>
        <w:t>（二）推进生猪养殖复产。持续抓好非洲猪瘟疫病防控，不断推进生猪产业转型升级绿色发展。全力推进巨星、特驱集团两个</w:t>
      </w:r>
      <w:r w:rsidRPr="00C95C33">
        <w:rPr>
          <w:rFonts w:ascii="宋体" w:hAnsi="宋体"/>
          <w:sz w:val="30"/>
          <w:szCs w:val="30"/>
        </w:rPr>
        <w:t>100</w:t>
      </w:r>
      <w:r w:rsidRPr="00C95C33">
        <w:rPr>
          <w:rFonts w:ascii="宋体" w:hAnsi="宋体" w:hint="eastAsia"/>
          <w:sz w:val="30"/>
          <w:szCs w:val="30"/>
        </w:rPr>
        <w:t>万头标准化规模生猪养殖项目，力争明年全市生猪出栏量达</w:t>
      </w:r>
      <w:r w:rsidRPr="00C95C33">
        <w:rPr>
          <w:rFonts w:ascii="宋体" w:hAnsi="宋体"/>
          <w:sz w:val="30"/>
          <w:szCs w:val="30"/>
        </w:rPr>
        <w:t>300</w:t>
      </w:r>
      <w:r w:rsidRPr="00C95C33">
        <w:rPr>
          <w:rFonts w:ascii="宋体" w:hAnsi="宋体" w:hint="eastAsia"/>
          <w:sz w:val="30"/>
          <w:szCs w:val="30"/>
        </w:rPr>
        <w:t>万头，建设标准化生猪养殖场</w:t>
      </w:r>
      <w:r w:rsidRPr="00C95C33">
        <w:rPr>
          <w:rFonts w:ascii="宋体" w:hAnsi="宋体"/>
          <w:sz w:val="30"/>
          <w:szCs w:val="30"/>
        </w:rPr>
        <w:t>50</w:t>
      </w:r>
      <w:r w:rsidRPr="00C95C33">
        <w:rPr>
          <w:rFonts w:ascii="宋体" w:hAnsi="宋体" w:hint="eastAsia"/>
          <w:sz w:val="30"/>
          <w:szCs w:val="30"/>
        </w:rPr>
        <w:t>个，每年生猪养殖规模化率提升</w:t>
      </w:r>
      <w:r w:rsidRPr="00C95C33">
        <w:rPr>
          <w:rFonts w:ascii="宋体" w:hAnsi="宋体"/>
          <w:sz w:val="30"/>
          <w:szCs w:val="30"/>
        </w:rPr>
        <w:t>3%</w:t>
      </w:r>
      <w:r w:rsidRPr="00C95C33">
        <w:rPr>
          <w:rFonts w:ascii="宋体" w:hAnsi="宋体" w:hint="eastAsia"/>
          <w:sz w:val="30"/>
          <w:szCs w:val="30"/>
        </w:rPr>
        <w:t>以上。坚持非洲猪瘟疫病防控不松懈，持续做好重点区域、重点场所“大清洗、大消毒、大灭源”工作，实现生猪基础产能基本恢复。</w:t>
      </w:r>
    </w:p>
    <w:p w:rsidR="004330F7" w:rsidRPr="00C95C33" w:rsidRDefault="004330F7" w:rsidP="00C95C33">
      <w:pPr>
        <w:spacing w:line="360" w:lineRule="auto"/>
        <w:ind w:firstLine="641"/>
        <w:rPr>
          <w:rFonts w:ascii="宋体"/>
          <w:sz w:val="30"/>
          <w:szCs w:val="30"/>
        </w:rPr>
      </w:pPr>
      <w:r w:rsidRPr="00C95C33">
        <w:rPr>
          <w:rFonts w:ascii="宋体" w:hAnsi="宋体" w:hint="eastAsia"/>
          <w:sz w:val="30"/>
          <w:szCs w:val="30"/>
        </w:rPr>
        <w:t>（三）提升农村人居环境。持续推进农村“厕所革命”、农村垃圾治理、农村污水治理、农村畜禽粪污及农业废弃物资源化利用、村庄清洁行动等“五大行动”，进一步改善提升农村人居环境，力争</w:t>
      </w:r>
      <w:r w:rsidRPr="00C95C33">
        <w:rPr>
          <w:rFonts w:ascii="宋体" w:hAnsi="宋体"/>
          <w:sz w:val="30"/>
          <w:szCs w:val="30"/>
        </w:rPr>
        <w:t>2020</w:t>
      </w:r>
      <w:r w:rsidRPr="00C95C33">
        <w:rPr>
          <w:rFonts w:ascii="宋体" w:hAnsi="宋体" w:hint="eastAsia"/>
          <w:sz w:val="30"/>
          <w:szCs w:val="30"/>
        </w:rPr>
        <w:t>年新</w:t>
      </w:r>
      <w:r w:rsidRPr="00C95C33">
        <w:rPr>
          <w:rFonts w:ascii="宋体" w:hAnsi="宋体" w:hint="eastAsia"/>
          <w:color w:val="000000"/>
          <w:sz w:val="30"/>
          <w:szCs w:val="30"/>
        </w:rPr>
        <w:t>创建“厕所革命”整村推进示范村达</w:t>
      </w:r>
      <w:r w:rsidRPr="00C95C33">
        <w:rPr>
          <w:rFonts w:ascii="宋体" w:hAnsi="宋体"/>
          <w:color w:val="000000"/>
          <w:sz w:val="30"/>
          <w:szCs w:val="30"/>
        </w:rPr>
        <w:t>180</w:t>
      </w:r>
      <w:r w:rsidRPr="00C95C33">
        <w:rPr>
          <w:rFonts w:ascii="宋体" w:hAnsi="宋体" w:hint="eastAsia"/>
          <w:color w:val="000000"/>
          <w:sz w:val="30"/>
          <w:szCs w:val="30"/>
        </w:rPr>
        <w:t>个，争取中央、省级资金</w:t>
      </w:r>
      <w:r w:rsidRPr="00C95C33">
        <w:rPr>
          <w:rFonts w:ascii="宋体" w:hAnsi="宋体"/>
          <w:color w:val="000000"/>
          <w:sz w:val="30"/>
          <w:szCs w:val="30"/>
        </w:rPr>
        <w:t>7020</w:t>
      </w:r>
      <w:r w:rsidRPr="00C95C33">
        <w:rPr>
          <w:rFonts w:ascii="宋体" w:hAnsi="宋体" w:hint="eastAsia"/>
          <w:color w:val="000000"/>
          <w:sz w:val="30"/>
          <w:szCs w:val="30"/>
        </w:rPr>
        <w:t>万元，全市</w:t>
      </w:r>
      <w:r w:rsidRPr="00C95C33">
        <w:rPr>
          <w:rFonts w:ascii="宋体" w:hAnsi="宋体" w:hint="eastAsia"/>
          <w:sz w:val="30"/>
          <w:szCs w:val="30"/>
        </w:rPr>
        <w:t>农村户用卫生厕所普及率达到</w:t>
      </w:r>
      <w:r w:rsidRPr="00C95C33">
        <w:rPr>
          <w:rFonts w:ascii="宋体" w:hAnsi="宋体"/>
          <w:sz w:val="30"/>
          <w:szCs w:val="30"/>
        </w:rPr>
        <w:t>80%</w:t>
      </w:r>
      <w:r w:rsidRPr="00C95C33">
        <w:rPr>
          <w:rFonts w:ascii="宋体" w:hAnsi="宋体" w:hint="eastAsia"/>
          <w:sz w:val="30"/>
          <w:szCs w:val="30"/>
        </w:rPr>
        <w:t>以上，农村生活污水处理得到有效处理村占比达到</w:t>
      </w:r>
      <w:r w:rsidRPr="00C95C33">
        <w:rPr>
          <w:rFonts w:ascii="宋体" w:hAnsi="宋体"/>
          <w:sz w:val="30"/>
          <w:szCs w:val="30"/>
        </w:rPr>
        <w:t>50%</w:t>
      </w:r>
      <w:r w:rsidRPr="00C95C33">
        <w:rPr>
          <w:rFonts w:ascii="宋体" w:hAnsi="宋体" w:hint="eastAsia"/>
          <w:sz w:val="30"/>
          <w:szCs w:val="30"/>
        </w:rPr>
        <w:t>以上，农村生活垃圾有效治理村占比达到</w:t>
      </w:r>
      <w:r w:rsidRPr="00C95C33">
        <w:rPr>
          <w:rFonts w:ascii="宋体" w:hAnsi="宋体"/>
          <w:sz w:val="30"/>
          <w:szCs w:val="30"/>
        </w:rPr>
        <w:t>95%</w:t>
      </w:r>
      <w:r w:rsidRPr="00C95C33">
        <w:rPr>
          <w:rFonts w:ascii="宋体" w:hAnsi="宋体" w:hint="eastAsia"/>
          <w:sz w:val="30"/>
          <w:szCs w:val="30"/>
        </w:rPr>
        <w:t>以上，建成“美丽乐山·宜居乡村”达标村</w:t>
      </w:r>
      <w:r w:rsidRPr="00C95C33">
        <w:rPr>
          <w:rFonts w:ascii="宋体" w:hAnsi="宋体"/>
          <w:sz w:val="30"/>
          <w:szCs w:val="30"/>
        </w:rPr>
        <w:t>1000</w:t>
      </w:r>
      <w:r w:rsidRPr="00C95C33">
        <w:rPr>
          <w:rFonts w:ascii="宋体" w:hAnsi="宋体" w:hint="eastAsia"/>
          <w:sz w:val="30"/>
          <w:szCs w:val="30"/>
        </w:rPr>
        <w:t>个以上。建成乡村旅游厕所</w:t>
      </w:r>
      <w:r w:rsidRPr="00C95C33">
        <w:rPr>
          <w:rFonts w:ascii="宋体" w:hAnsi="宋体"/>
          <w:sz w:val="30"/>
          <w:szCs w:val="30"/>
        </w:rPr>
        <w:t>80</w:t>
      </w:r>
      <w:r w:rsidRPr="00C95C33">
        <w:rPr>
          <w:rFonts w:ascii="宋体" w:hAnsi="宋体" w:hint="eastAsia"/>
          <w:sz w:val="30"/>
          <w:szCs w:val="30"/>
        </w:rPr>
        <w:t>座以上、农村户用卫生厕所普及率达到</w:t>
      </w:r>
      <w:r w:rsidRPr="00C95C33">
        <w:rPr>
          <w:rFonts w:ascii="宋体" w:hAnsi="宋体"/>
          <w:sz w:val="30"/>
          <w:szCs w:val="30"/>
        </w:rPr>
        <w:t>85%</w:t>
      </w:r>
      <w:r w:rsidRPr="00C95C33">
        <w:rPr>
          <w:rFonts w:ascii="宋体" w:hAnsi="宋体" w:hint="eastAsia"/>
          <w:sz w:val="30"/>
          <w:szCs w:val="30"/>
        </w:rPr>
        <w:t>以上、</w:t>
      </w:r>
      <w:r w:rsidRPr="00C95C33">
        <w:rPr>
          <w:rFonts w:ascii="宋体" w:hAnsi="宋体"/>
          <w:sz w:val="30"/>
          <w:szCs w:val="30"/>
        </w:rPr>
        <w:t>40%</w:t>
      </w:r>
      <w:r w:rsidRPr="00C95C33">
        <w:rPr>
          <w:rFonts w:ascii="宋体" w:hAnsi="宋体" w:hint="eastAsia"/>
          <w:sz w:val="30"/>
          <w:szCs w:val="30"/>
        </w:rPr>
        <w:t>以上的行政村推广垃圾分类收集处理、畜禽粪污资源化利用率达到</w:t>
      </w:r>
      <w:r w:rsidRPr="00C95C33">
        <w:rPr>
          <w:rFonts w:ascii="宋体" w:hAnsi="宋体"/>
          <w:sz w:val="30"/>
          <w:szCs w:val="30"/>
        </w:rPr>
        <w:t>75%</w:t>
      </w:r>
      <w:r w:rsidRPr="00C95C33">
        <w:rPr>
          <w:rFonts w:ascii="宋体" w:hAnsi="宋体" w:hint="eastAsia"/>
          <w:sz w:val="30"/>
          <w:szCs w:val="30"/>
        </w:rPr>
        <w:t>以上、</w:t>
      </w:r>
      <w:r w:rsidRPr="00C95C33">
        <w:rPr>
          <w:rFonts w:ascii="宋体" w:hAnsi="宋体"/>
          <w:sz w:val="30"/>
          <w:szCs w:val="30"/>
        </w:rPr>
        <w:t>50%</w:t>
      </w:r>
      <w:r w:rsidRPr="00C95C33">
        <w:rPr>
          <w:rFonts w:ascii="宋体" w:hAnsi="宋体" w:hint="eastAsia"/>
          <w:sz w:val="30"/>
          <w:szCs w:val="30"/>
        </w:rPr>
        <w:t>以上的行政村生活污水得到有效处理。</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四）深化农业农村改革。大力培育新型农业经营主体，基本完成农村集体产权制度改革。开展新型职业农民培育与认定，积极推进农村金融改革创新。加强农村宅基地管理，积极稳妥开展农村闲置宅基地和闲置住宅盘活利用工作。</w:t>
      </w:r>
    </w:p>
    <w:p w:rsidR="004330F7" w:rsidRPr="00C95C33" w:rsidRDefault="004330F7" w:rsidP="00C95C33">
      <w:pPr>
        <w:spacing w:line="360" w:lineRule="auto"/>
        <w:ind w:firstLineChars="200" w:firstLine="31680"/>
        <w:rPr>
          <w:rFonts w:ascii="宋体"/>
          <w:sz w:val="30"/>
          <w:szCs w:val="30"/>
        </w:rPr>
      </w:pPr>
      <w:r w:rsidRPr="00C95C33">
        <w:rPr>
          <w:rFonts w:ascii="宋体" w:hAnsi="宋体" w:hint="eastAsia"/>
          <w:sz w:val="30"/>
          <w:szCs w:val="30"/>
        </w:rPr>
        <w:t>（五）多措并举助农增收。积极发展果菜茶、中药材、特色养殖、林特花卉苗木等种植，快速壮大乡村特色产业。创响一批</w:t>
      </w:r>
      <w:r w:rsidRPr="00C95C33">
        <w:rPr>
          <w:rFonts w:ascii="宋体" w:hint="eastAsia"/>
          <w:sz w:val="30"/>
          <w:szCs w:val="30"/>
        </w:rPr>
        <w:t>“</w:t>
      </w:r>
      <w:r w:rsidRPr="00C95C33">
        <w:rPr>
          <w:rFonts w:ascii="宋体" w:hAnsi="宋体" w:hint="eastAsia"/>
          <w:sz w:val="30"/>
          <w:szCs w:val="30"/>
        </w:rPr>
        <w:t>土字号</w:t>
      </w:r>
      <w:r w:rsidRPr="00C95C33">
        <w:rPr>
          <w:rFonts w:ascii="宋体" w:hint="eastAsia"/>
          <w:sz w:val="30"/>
          <w:szCs w:val="30"/>
        </w:rPr>
        <w:t>”“</w:t>
      </w:r>
      <w:r w:rsidRPr="00C95C33">
        <w:rPr>
          <w:rFonts w:ascii="宋体" w:hAnsi="宋体" w:hint="eastAsia"/>
          <w:sz w:val="30"/>
          <w:szCs w:val="30"/>
        </w:rPr>
        <w:t>乡字号</w:t>
      </w:r>
      <w:r w:rsidRPr="00C95C33">
        <w:rPr>
          <w:rFonts w:ascii="宋体" w:hint="eastAsia"/>
          <w:sz w:val="30"/>
          <w:szCs w:val="30"/>
        </w:rPr>
        <w:t>”</w:t>
      </w:r>
      <w:r w:rsidRPr="00C95C33">
        <w:rPr>
          <w:rFonts w:ascii="宋体" w:hAnsi="宋体" w:hint="eastAsia"/>
          <w:sz w:val="30"/>
          <w:szCs w:val="30"/>
        </w:rPr>
        <w:t>特色品牌，健全特色农产品质量标准体系，让特色产业发展转化为农民实打实的增收。通过农村集体产权制度改革激活</w:t>
      </w:r>
      <w:r w:rsidRPr="00C95C33">
        <w:rPr>
          <w:rFonts w:ascii="宋体" w:hint="eastAsia"/>
          <w:sz w:val="30"/>
          <w:szCs w:val="30"/>
        </w:rPr>
        <w:t>“</w:t>
      </w:r>
      <w:r w:rsidRPr="00C95C33">
        <w:rPr>
          <w:rFonts w:ascii="宋体" w:hAnsi="宋体" w:hint="eastAsia"/>
          <w:sz w:val="30"/>
          <w:szCs w:val="30"/>
        </w:rPr>
        <w:t>沉睡</w:t>
      </w:r>
      <w:r w:rsidRPr="00C95C33">
        <w:rPr>
          <w:rFonts w:ascii="宋体" w:hint="eastAsia"/>
          <w:sz w:val="30"/>
          <w:szCs w:val="30"/>
        </w:rPr>
        <w:t>”</w:t>
      </w:r>
      <w:r w:rsidRPr="00C95C33">
        <w:rPr>
          <w:rFonts w:ascii="宋体" w:hAnsi="宋体" w:hint="eastAsia"/>
          <w:sz w:val="30"/>
          <w:szCs w:val="30"/>
        </w:rPr>
        <w:t>的资源，支持主产区依托县域形成农产品加工产业集群，让农民更多分享产业增值收益。</w:t>
      </w:r>
    </w:p>
    <w:p w:rsidR="004330F7" w:rsidRPr="00C95C33" w:rsidRDefault="004330F7" w:rsidP="00C95C33">
      <w:pPr>
        <w:autoSpaceDE w:val="0"/>
        <w:autoSpaceDN w:val="0"/>
        <w:adjustRightInd w:val="0"/>
        <w:spacing w:line="360" w:lineRule="auto"/>
        <w:ind w:firstLine="480"/>
        <w:rPr>
          <w:rFonts w:ascii="宋体"/>
          <w:sz w:val="30"/>
          <w:szCs w:val="30"/>
        </w:rPr>
      </w:pPr>
      <w:r w:rsidRPr="00C95C33">
        <w:rPr>
          <w:rFonts w:ascii="宋体" w:hAnsi="宋体" w:hint="eastAsia"/>
          <w:sz w:val="30"/>
          <w:szCs w:val="30"/>
        </w:rPr>
        <w:t>（六）夯实农业基础设施。深入实施藏粮于地、藏粮于计战略，切实履行好农田建设管理职责。开展提灌设施标准化、智能化、信息化建设，大力推广滴灌、喷灌、微灌等节水灌溉设施设备，重点落地现代农业园区。新建改造提灌站</w:t>
      </w:r>
      <w:r w:rsidRPr="00C95C33">
        <w:rPr>
          <w:rFonts w:ascii="宋体" w:hAnsi="宋体"/>
          <w:sz w:val="30"/>
          <w:szCs w:val="30"/>
        </w:rPr>
        <w:t>15</w:t>
      </w:r>
      <w:r w:rsidRPr="00C95C33">
        <w:rPr>
          <w:rFonts w:ascii="宋体" w:hAnsi="宋体" w:hint="eastAsia"/>
          <w:sz w:val="30"/>
          <w:szCs w:val="30"/>
        </w:rPr>
        <w:t>座，常年保灌面积达</w:t>
      </w:r>
      <w:r w:rsidRPr="00C95C33">
        <w:rPr>
          <w:rFonts w:ascii="宋体" w:hAnsi="宋体"/>
          <w:sz w:val="30"/>
          <w:szCs w:val="30"/>
        </w:rPr>
        <w:t>100</w:t>
      </w:r>
      <w:r w:rsidRPr="00C95C33">
        <w:rPr>
          <w:rFonts w:ascii="宋体" w:hAnsi="宋体" w:hint="eastAsia"/>
          <w:sz w:val="30"/>
          <w:szCs w:val="30"/>
        </w:rPr>
        <w:t>万亩。支持丘陵地区开展农机生产道路建设，切实解决农机下田</w:t>
      </w:r>
      <w:r w:rsidRPr="00C95C33">
        <w:rPr>
          <w:rFonts w:ascii="宋体" w:hint="eastAsia"/>
          <w:sz w:val="30"/>
          <w:szCs w:val="30"/>
        </w:rPr>
        <w:t>“</w:t>
      </w:r>
      <w:r w:rsidRPr="00C95C33">
        <w:rPr>
          <w:rFonts w:ascii="宋体" w:hAnsi="宋体" w:hint="eastAsia"/>
          <w:sz w:val="30"/>
          <w:szCs w:val="30"/>
        </w:rPr>
        <w:t>最后一公里</w:t>
      </w:r>
      <w:r w:rsidRPr="00C95C33">
        <w:rPr>
          <w:rFonts w:ascii="宋体" w:hint="eastAsia"/>
          <w:sz w:val="30"/>
          <w:szCs w:val="30"/>
        </w:rPr>
        <w:t>”</w:t>
      </w:r>
      <w:r w:rsidRPr="00C95C33">
        <w:rPr>
          <w:rFonts w:ascii="宋体" w:hAnsi="宋体" w:hint="eastAsia"/>
          <w:sz w:val="30"/>
          <w:szCs w:val="30"/>
        </w:rPr>
        <w:t>问题。</w:t>
      </w: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widowControl/>
        <w:spacing w:line="360" w:lineRule="auto"/>
        <w:jc w:val="left"/>
        <w:rPr>
          <w:rFonts w:ascii="宋体" w:cs="仿宋_GB2312"/>
          <w:spacing w:val="23"/>
          <w:kern w:val="0"/>
          <w:sz w:val="30"/>
          <w:szCs w:val="30"/>
          <w:shd w:val="clear" w:color="auto" w:fill="FFFFFF"/>
        </w:rPr>
      </w:pPr>
    </w:p>
    <w:p w:rsidR="004330F7" w:rsidRPr="00C95C33" w:rsidRDefault="004330F7" w:rsidP="00C95C33">
      <w:pPr>
        <w:spacing w:line="360" w:lineRule="auto"/>
        <w:rPr>
          <w:rFonts w:ascii="宋体"/>
          <w:sz w:val="30"/>
          <w:szCs w:val="30"/>
        </w:rPr>
      </w:pPr>
    </w:p>
    <w:sectPr w:rsidR="004330F7" w:rsidRPr="00C95C33" w:rsidSect="00276677">
      <w:pgSz w:w="11907" w:h="16839"/>
      <w:pgMar w:top="312" w:right="1800" w:bottom="46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439AF592"/>
    <w:lvl w:ilvl="0">
      <w:start w:val="1"/>
      <w:numFmt w:val="decimal"/>
      <w:pStyle w:val="Normal"/>
      <w:lvlText w:val="%1."/>
      <w:lvlJc w:val="left"/>
      <w:pPr>
        <w:tabs>
          <w:tab w:val="num" w:pos="2040"/>
        </w:tabs>
        <w:ind w:left="2040" w:hanging="360"/>
      </w:pPr>
      <w:rPr>
        <w:rFonts w:cs="Times New Roman"/>
      </w:rPr>
    </w:lvl>
  </w:abstractNum>
  <w:abstractNum w:abstractNumId="1">
    <w:nsid w:val="0FFFFF7D"/>
    <w:multiLevelType w:val="singleLevel"/>
    <w:tmpl w:val="63B0EC8C"/>
    <w:lvl w:ilvl="0">
      <w:start w:val="1"/>
      <w:numFmt w:val="decimal"/>
      <w:pStyle w:val="Normal"/>
      <w:lvlText w:val="%1."/>
      <w:lvlJc w:val="left"/>
      <w:pPr>
        <w:tabs>
          <w:tab w:val="num" w:pos="1620"/>
        </w:tabs>
        <w:ind w:left="1620" w:hanging="360"/>
      </w:pPr>
      <w:rPr>
        <w:rFonts w:cs="Times New Roman"/>
      </w:rPr>
    </w:lvl>
  </w:abstractNum>
  <w:abstractNum w:abstractNumId="2">
    <w:nsid w:val="0FFFFF7E"/>
    <w:multiLevelType w:val="singleLevel"/>
    <w:tmpl w:val="40929F30"/>
    <w:lvl w:ilvl="0">
      <w:start w:val="1"/>
      <w:numFmt w:val="decimal"/>
      <w:pStyle w:val="Normal"/>
      <w:lvlText w:val="%1."/>
      <w:lvlJc w:val="left"/>
      <w:pPr>
        <w:tabs>
          <w:tab w:val="num" w:pos="1200"/>
        </w:tabs>
        <w:ind w:left="1200" w:hanging="360"/>
      </w:pPr>
      <w:rPr>
        <w:rFonts w:cs="Times New Roman"/>
      </w:rPr>
    </w:lvl>
  </w:abstractNum>
  <w:abstractNum w:abstractNumId="3">
    <w:nsid w:val="0FFFFF7F"/>
    <w:multiLevelType w:val="singleLevel"/>
    <w:tmpl w:val="9ED256FE"/>
    <w:lvl w:ilvl="0">
      <w:start w:val="1"/>
      <w:numFmt w:val="decimal"/>
      <w:pStyle w:val="Normal"/>
      <w:lvlText w:val="%1."/>
      <w:lvlJc w:val="left"/>
      <w:pPr>
        <w:tabs>
          <w:tab w:val="num" w:pos="780"/>
        </w:tabs>
        <w:ind w:left="780" w:hanging="360"/>
      </w:pPr>
      <w:rPr>
        <w:rFonts w:cs="Times New Roman"/>
      </w:rPr>
    </w:lvl>
  </w:abstractNum>
  <w:abstractNum w:abstractNumId="4">
    <w:nsid w:val="0FFFFF80"/>
    <w:multiLevelType w:val="singleLevel"/>
    <w:tmpl w:val="D3063516"/>
    <w:lvl w:ilvl="0">
      <w:start w:val="1"/>
      <w:numFmt w:val="bullet"/>
      <w:pStyle w:val="Normal"/>
      <w:lvlText w:val=""/>
      <w:lvlJc w:val="left"/>
      <w:pPr>
        <w:tabs>
          <w:tab w:val="num" w:pos="2040"/>
        </w:tabs>
        <w:ind w:left="2040" w:hanging="360"/>
      </w:pPr>
      <w:rPr>
        <w:rFonts w:ascii="Wingdings" w:hAnsi="Wingdings" w:hint="default"/>
      </w:rPr>
    </w:lvl>
  </w:abstractNum>
  <w:abstractNum w:abstractNumId="5">
    <w:nsid w:val="0FFFFF81"/>
    <w:multiLevelType w:val="singleLevel"/>
    <w:tmpl w:val="02FE082C"/>
    <w:lvl w:ilvl="0">
      <w:start w:val="1"/>
      <w:numFmt w:val="bullet"/>
      <w:pStyle w:val="Normal"/>
      <w:lvlText w:val=""/>
      <w:lvlJc w:val="left"/>
      <w:pPr>
        <w:tabs>
          <w:tab w:val="num" w:pos="1620"/>
        </w:tabs>
        <w:ind w:left="1620" w:hanging="360"/>
      </w:pPr>
      <w:rPr>
        <w:rFonts w:ascii="Wingdings" w:hAnsi="Wingdings" w:hint="default"/>
      </w:rPr>
    </w:lvl>
  </w:abstractNum>
  <w:abstractNum w:abstractNumId="6">
    <w:nsid w:val="0FFFFF82"/>
    <w:multiLevelType w:val="singleLevel"/>
    <w:tmpl w:val="E7B22A18"/>
    <w:lvl w:ilvl="0">
      <w:start w:val="1"/>
      <w:numFmt w:val="bullet"/>
      <w:pStyle w:val="Normal"/>
      <w:lvlText w:val=""/>
      <w:lvlJc w:val="left"/>
      <w:pPr>
        <w:tabs>
          <w:tab w:val="num" w:pos="1200"/>
        </w:tabs>
        <w:ind w:left="1200" w:hanging="360"/>
      </w:pPr>
      <w:rPr>
        <w:rFonts w:ascii="Wingdings" w:hAnsi="Wingdings" w:hint="default"/>
      </w:rPr>
    </w:lvl>
  </w:abstractNum>
  <w:abstractNum w:abstractNumId="7">
    <w:nsid w:val="0FFFFF83"/>
    <w:multiLevelType w:val="singleLevel"/>
    <w:tmpl w:val="2E6649B6"/>
    <w:lvl w:ilvl="0">
      <w:start w:val="1"/>
      <w:numFmt w:val="bullet"/>
      <w:pStyle w:val="Normal"/>
      <w:lvlText w:val=""/>
      <w:lvlJc w:val="left"/>
      <w:pPr>
        <w:tabs>
          <w:tab w:val="num" w:pos="780"/>
        </w:tabs>
        <w:ind w:left="780" w:hanging="360"/>
      </w:pPr>
      <w:rPr>
        <w:rFonts w:ascii="Wingdings" w:hAnsi="Wingdings" w:hint="default"/>
      </w:rPr>
    </w:lvl>
  </w:abstractNum>
  <w:abstractNum w:abstractNumId="8">
    <w:nsid w:val="0FFFFF88"/>
    <w:multiLevelType w:val="singleLevel"/>
    <w:tmpl w:val="63948F26"/>
    <w:lvl w:ilvl="0">
      <w:start w:val="1"/>
      <w:numFmt w:val="decimal"/>
      <w:pStyle w:val="Normal"/>
      <w:lvlText w:val="%1."/>
      <w:lvlJc w:val="left"/>
      <w:pPr>
        <w:tabs>
          <w:tab w:val="num" w:pos="360"/>
        </w:tabs>
        <w:ind w:left="360" w:hanging="360"/>
      </w:pPr>
      <w:rPr>
        <w:rFonts w:cs="Times New Roman"/>
      </w:rPr>
    </w:lvl>
  </w:abstractNum>
  <w:abstractNum w:abstractNumId="9">
    <w:nsid w:val="0FFFFF89"/>
    <w:multiLevelType w:val="singleLevel"/>
    <w:tmpl w:val="0D36198E"/>
    <w:lvl w:ilvl="0">
      <w:start w:val="1"/>
      <w:numFmt w:val="bullet"/>
      <w:pStyle w:val="Normal"/>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drawingGridHorizontalSpacing w:val="105"/>
  <w:drawingGridVerticalSpacing w:val="156"/>
  <w:displayHorizontalDrawingGridEvery w:val="0"/>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52C"/>
    <w:rsid w:val="00004A2E"/>
    <w:rsid w:val="00014562"/>
    <w:rsid w:val="00020C28"/>
    <w:rsid w:val="00024581"/>
    <w:rsid w:val="00026100"/>
    <w:rsid w:val="0003128A"/>
    <w:rsid w:val="00032538"/>
    <w:rsid w:val="00033E6B"/>
    <w:rsid w:val="00036CBA"/>
    <w:rsid w:val="000417C1"/>
    <w:rsid w:val="000474E2"/>
    <w:rsid w:val="0005357F"/>
    <w:rsid w:val="00060698"/>
    <w:rsid w:val="000702BF"/>
    <w:rsid w:val="0008674E"/>
    <w:rsid w:val="00090EB7"/>
    <w:rsid w:val="00091BAD"/>
    <w:rsid w:val="000B6761"/>
    <w:rsid w:val="000B7086"/>
    <w:rsid w:val="000C0441"/>
    <w:rsid w:val="000C13AF"/>
    <w:rsid w:val="000C31C8"/>
    <w:rsid w:val="000C3682"/>
    <w:rsid w:val="000C5D39"/>
    <w:rsid w:val="000D497A"/>
    <w:rsid w:val="000E7A65"/>
    <w:rsid w:val="000F6359"/>
    <w:rsid w:val="000F6ED6"/>
    <w:rsid w:val="001045D5"/>
    <w:rsid w:val="00110651"/>
    <w:rsid w:val="00112046"/>
    <w:rsid w:val="00113121"/>
    <w:rsid w:val="00116095"/>
    <w:rsid w:val="00117ADE"/>
    <w:rsid w:val="00125DE4"/>
    <w:rsid w:val="00133B5E"/>
    <w:rsid w:val="001514D6"/>
    <w:rsid w:val="001612B6"/>
    <w:rsid w:val="00165311"/>
    <w:rsid w:val="00171B15"/>
    <w:rsid w:val="00172996"/>
    <w:rsid w:val="001A4992"/>
    <w:rsid w:val="001B1B93"/>
    <w:rsid w:val="001B23F3"/>
    <w:rsid w:val="001B59A0"/>
    <w:rsid w:val="001C0632"/>
    <w:rsid w:val="001D1559"/>
    <w:rsid w:val="001D554F"/>
    <w:rsid w:val="001E1034"/>
    <w:rsid w:val="001E4A05"/>
    <w:rsid w:val="001E5E0F"/>
    <w:rsid w:val="001E62EC"/>
    <w:rsid w:val="001F270C"/>
    <w:rsid w:val="001F39D9"/>
    <w:rsid w:val="001F7C5B"/>
    <w:rsid w:val="00203B2B"/>
    <w:rsid w:val="00207D7B"/>
    <w:rsid w:val="00210098"/>
    <w:rsid w:val="002109F7"/>
    <w:rsid w:val="00222B02"/>
    <w:rsid w:val="00243376"/>
    <w:rsid w:val="00243920"/>
    <w:rsid w:val="0025608C"/>
    <w:rsid w:val="00261876"/>
    <w:rsid w:val="00271C46"/>
    <w:rsid w:val="00276677"/>
    <w:rsid w:val="002802B9"/>
    <w:rsid w:val="00285456"/>
    <w:rsid w:val="00287C35"/>
    <w:rsid w:val="002A303C"/>
    <w:rsid w:val="002A706B"/>
    <w:rsid w:val="002B3F6B"/>
    <w:rsid w:val="002B74F8"/>
    <w:rsid w:val="002D3D3D"/>
    <w:rsid w:val="002D3E61"/>
    <w:rsid w:val="002D4C8D"/>
    <w:rsid w:val="002F157F"/>
    <w:rsid w:val="002F4CB2"/>
    <w:rsid w:val="003045D7"/>
    <w:rsid w:val="003073E1"/>
    <w:rsid w:val="003200E4"/>
    <w:rsid w:val="00324934"/>
    <w:rsid w:val="003352C0"/>
    <w:rsid w:val="0034186D"/>
    <w:rsid w:val="0034216D"/>
    <w:rsid w:val="00344608"/>
    <w:rsid w:val="00353819"/>
    <w:rsid w:val="00356865"/>
    <w:rsid w:val="003609F5"/>
    <w:rsid w:val="00361CAD"/>
    <w:rsid w:val="00371BE6"/>
    <w:rsid w:val="00386AA1"/>
    <w:rsid w:val="0039063A"/>
    <w:rsid w:val="003A2C74"/>
    <w:rsid w:val="003A3AED"/>
    <w:rsid w:val="003C26ED"/>
    <w:rsid w:val="003C3FAB"/>
    <w:rsid w:val="003C42AB"/>
    <w:rsid w:val="003C7BFB"/>
    <w:rsid w:val="003D6E0C"/>
    <w:rsid w:val="003E1AB4"/>
    <w:rsid w:val="003E5C7B"/>
    <w:rsid w:val="00402F50"/>
    <w:rsid w:val="0041356F"/>
    <w:rsid w:val="00415762"/>
    <w:rsid w:val="00424368"/>
    <w:rsid w:val="004322A2"/>
    <w:rsid w:val="0043235C"/>
    <w:rsid w:val="004330F7"/>
    <w:rsid w:val="004365EE"/>
    <w:rsid w:val="00453AEA"/>
    <w:rsid w:val="00453BD7"/>
    <w:rsid w:val="00456B5C"/>
    <w:rsid w:val="00462B77"/>
    <w:rsid w:val="00464BE6"/>
    <w:rsid w:val="00466EF4"/>
    <w:rsid w:val="004704B2"/>
    <w:rsid w:val="00473352"/>
    <w:rsid w:val="0047723F"/>
    <w:rsid w:val="00482883"/>
    <w:rsid w:val="00494673"/>
    <w:rsid w:val="004A6116"/>
    <w:rsid w:val="004A643B"/>
    <w:rsid w:val="004C19B9"/>
    <w:rsid w:val="004C42EF"/>
    <w:rsid w:val="004C698E"/>
    <w:rsid w:val="004C7632"/>
    <w:rsid w:val="004E2934"/>
    <w:rsid w:val="004E734D"/>
    <w:rsid w:val="004F4ECC"/>
    <w:rsid w:val="0050452C"/>
    <w:rsid w:val="00507FDD"/>
    <w:rsid w:val="005133C0"/>
    <w:rsid w:val="005135B9"/>
    <w:rsid w:val="00514B3A"/>
    <w:rsid w:val="00516EBA"/>
    <w:rsid w:val="00522FAF"/>
    <w:rsid w:val="00524B14"/>
    <w:rsid w:val="00542536"/>
    <w:rsid w:val="00542700"/>
    <w:rsid w:val="0055485F"/>
    <w:rsid w:val="00554E0B"/>
    <w:rsid w:val="0056426A"/>
    <w:rsid w:val="00565FB9"/>
    <w:rsid w:val="005725E9"/>
    <w:rsid w:val="00575A4E"/>
    <w:rsid w:val="00580C4C"/>
    <w:rsid w:val="00582D84"/>
    <w:rsid w:val="00583FF8"/>
    <w:rsid w:val="005A3A4B"/>
    <w:rsid w:val="005B12DB"/>
    <w:rsid w:val="005B14F7"/>
    <w:rsid w:val="005B38E1"/>
    <w:rsid w:val="005B6202"/>
    <w:rsid w:val="005F1414"/>
    <w:rsid w:val="005F7358"/>
    <w:rsid w:val="00602639"/>
    <w:rsid w:val="006370C0"/>
    <w:rsid w:val="006510C5"/>
    <w:rsid w:val="00655410"/>
    <w:rsid w:val="00661A1A"/>
    <w:rsid w:val="00662D18"/>
    <w:rsid w:val="00664D2E"/>
    <w:rsid w:val="00667DEE"/>
    <w:rsid w:val="00671808"/>
    <w:rsid w:val="00672984"/>
    <w:rsid w:val="00682B8D"/>
    <w:rsid w:val="006953DE"/>
    <w:rsid w:val="006A625B"/>
    <w:rsid w:val="006A69C7"/>
    <w:rsid w:val="006B31B0"/>
    <w:rsid w:val="006B32B3"/>
    <w:rsid w:val="006B5DA6"/>
    <w:rsid w:val="006B6073"/>
    <w:rsid w:val="006B7EA4"/>
    <w:rsid w:val="006C1A34"/>
    <w:rsid w:val="006D08DB"/>
    <w:rsid w:val="006D1AA9"/>
    <w:rsid w:val="006D1FA5"/>
    <w:rsid w:val="006D492C"/>
    <w:rsid w:val="006E7999"/>
    <w:rsid w:val="006F39A2"/>
    <w:rsid w:val="006F4422"/>
    <w:rsid w:val="006F47C4"/>
    <w:rsid w:val="006F5E88"/>
    <w:rsid w:val="00704C18"/>
    <w:rsid w:val="00706F07"/>
    <w:rsid w:val="007161B2"/>
    <w:rsid w:val="0072043F"/>
    <w:rsid w:val="00725983"/>
    <w:rsid w:val="00741694"/>
    <w:rsid w:val="00742589"/>
    <w:rsid w:val="0075014E"/>
    <w:rsid w:val="00760DF1"/>
    <w:rsid w:val="007625D3"/>
    <w:rsid w:val="00767BE2"/>
    <w:rsid w:val="00772B75"/>
    <w:rsid w:val="0078685A"/>
    <w:rsid w:val="00786C48"/>
    <w:rsid w:val="00787483"/>
    <w:rsid w:val="00791F25"/>
    <w:rsid w:val="007A4E3B"/>
    <w:rsid w:val="007B0A27"/>
    <w:rsid w:val="007B1F12"/>
    <w:rsid w:val="007B3A79"/>
    <w:rsid w:val="007D19F5"/>
    <w:rsid w:val="007D4508"/>
    <w:rsid w:val="007D7384"/>
    <w:rsid w:val="007E5EE2"/>
    <w:rsid w:val="007F2CAD"/>
    <w:rsid w:val="007F5837"/>
    <w:rsid w:val="00800F26"/>
    <w:rsid w:val="00802288"/>
    <w:rsid w:val="00802D2E"/>
    <w:rsid w:val="008052D3"/>
    <w:rsid w:val="0080551B"/>
    <w:rsid w:val="008109D3"/>
    <w:rsid w:val="00811DA6"/>
    <w:rsid w:val="0081738C"/>
    <w:rsid w:val="00827198"/>
    <w:rsid w:val="00852245"/>
    <w:rsid w:val="008523C4"/>
    <w:rsid w:val="00852983"/>
    <w:rsid w:val="0085540F"/>
    <w:rsid w:val="00855919"/>
    <w:rsid w:val="008710B1"/>
    <w:rsid w:val="00871B19"/>
    <w:rsid w:val="0087616F"/>
    <w:rsid w:val="008910DA"/>
    <w:rsid w:val="008A2240"/>
    <w:rsid w:val="008C6351"/>
    <w:rsid w:val="008C71A4"/>
    <w:rsid w:val="008D4748"/>
    <w:rsid w:val="008F066B"/>
    <w:rsid w:val="00902849"/>
    <w:rsid w:val="00902B5A"/>
    <w:rsid w:val="00906A8F"/>
    <w:rsid w:val="00914B67"/>
    <w:rsid w:val="009256B4"/>
    <w:rsid w:val="009259E2"/>
    <w:rsid w:val="00930D4C"/>
    <w:rsid w:val="00930F21"/>
    <w:rsid w:val="00935C7A"/>
    <w:rsid w:val="00936224"/>
    <w:rsid w:val="00937023"/>
    <w:rsid w:val="0094425D"/>
    <w:rsid w:val="00955349"/>
    <w:rsid w:val="00962D80"/>
    <w:rsid w:val="009A0141"/>
    <w:rsid w:val="009A01F8"/>
    <w:rsid w:val="009A4503"/>
    <w:rsid w:val="009A595C"/>
    <w:rsid w:val="009B4390"/>
    <w:rsid w:val="009B684C"/>
    <w:rsid w:val="009C3ED1"/>
    <w:rsid w:val="009D2EDC"/>
    <w:rsid w:val="009D48F5"/>
    <w:rsid w:val="009D52B1"/>
    <w:rsid w:val="009E17CC"/>
    <w:rsid w:val="009E1938"/>
    <w:rsid w:val="009F4B91"/>
    <w:rsid w:val="00A14AD8"/>
    <w:rsid w:val="00A16B02"/>
    <w:rsid w:val="00A21A3D"/>
    <w:rsid w:val="00A24D14"/>
    <w:rsid w:val="00A30B93"/>
    <w:rsid w:val="00A3373B"/>
    <w:rsid w:val="00A417FC"/>
    <w:rsid w:val="00A44656"/>
    <w:rsid w:val="00A46526"/>
    <w:rsid w:val="00A5413D"/>
    <w:rsid w:val="00A619CA"/>
    <w:rsid w:val="00A62492"/>
    <w:rsid w:val="00A6545D"/>
    <w:rsid w:val="00A6730A"/>
    <w:rsid w:val="00A80B15"/>
    <w:rsid w:val="00A81B5E"/>
    <w:rsid w:val="00A83EBB"/>
    <w:rsid w:val="00A84361"/>
    <w:rsid w:val="00A87012"/>
    <w:rsid w:val="00A90383"/>
    <w:rsid w:val="00A95C09"/>
    <w:rsid w:val="00AB009F"/>
    <w:rsid w:val="00AD22AE"/>
    <w:rsid w:val="00AE265B"/>
    <w:rsid w:val="00AE581E"/>
    <w:rsid w:val="00B1235E"/>
    <w:rsid w:val="00B165A2"/>
    <w:rsid w:val="00B230AB"/>
    <w:rsid w:val="00B25A3A"/>
    <w:rsid w:val="00B36BDC"/>
    <w:rsid w:val="00B37AD7"/>
    <w:rsid w:val="00B4146C"/>
    <w:rsid w:val="00B430FC"/>
    <w:rsid w:val="00B43763"/>
    <w:rsid w:val="00B501D3"/>
    <w:rsid w:val="00B61157"/>
    <w:rsid w:val="00B707BD"/>
    <w:rsid w:val="00B72338"/>
    <w:rsid w:val="00B73649"/>
    <w:rsid w:val="00B80D38"/>
    <w:rsid w:val="00B877FC"/>
    <w:rsid w:val="00B91484"/>
    <w:rsid w:val="00B96265"/>
    <w:rsid w:val="00B966EF"/>
    <w:rsid w:val="00BA239B"/>
    <w:rsid w:val="00BB4C15"/>
    <w:rsid w:val="00BD03D9"/>
    <w:rsid w:val="00BD1AB7"/>
    <w:rsid w:val="00BD257D"/>
    <w:rsid w:val="00BD57C4"/>
    <w:rsid w:val="00BE0A45"/>
    <w:rsid w:val="00BE3B10"/>
    <w:rsid w:val="00BE4951"/>
    <w:rsid w:val="00BF16EA"/>
    <w:rsid w:val="00BF65AD"/>
    <w:rsid w:val="00C00444"/>
    <w:rsid w:val="00C0574A"/>
    <w:rsid w:val="00C06263"/>
    <w:rsid w:val="00C12B48"/>
    <w:rsid w:val="00C22829"/>
    <w:rsid w:val="00C2293A"/>
    <w:rsid w:val="00C24616"/>
    <w:rsid w:val="00C30AE9"/>
    <w:rsid w:val="00C40DF4"/>
    <w:rsid w:val="00C47300"/>
    <w:rsid w:val="00C514E9"/>
    <w:rsid w:val="00C61AAE"/>
    <w:rsid w:val="00C67172"/>
    <w:rsid w:val="00C70429"/>
    <w:rsid w:val="00C87561"/>
    <w:rsid w:val="00C91AA6"/>
    <w:rsid w:val="00C9238A"/>
    <w:rsid w:val="00C95C33"/>
    <w:rsid w:val="00CA15FC"/>
    <w:rsid w:val="00CA2CBB"/>
    <w:rsid w:val="00CA5489"/>
    <w:rsid w:val="00CB68D6"/>
    <w:rsid w:val="00CC04A8"/>
    <w:rsid w:val="00CC4C44"/>
    <w:rsid w:val="00CD59FF"/>
    <w:rsid w:val="00CD7970"/>
    <w:rsid w:val="00CE4EF4"/>
    <w:rsid w:val="00CE62B2"/>
    <w:rsid w:val="00CE77EB"/>
    <w:rsid w:val="00CF0FC3"/>
    <w:rsid w:val="00CF56AA"/>
    <w:rsid w:val="00D01153"/>
    <w:rsid w:val="00D01DBC"/>
    <w:rsid w:val="00D0526A"/>
    <w:rsid w:val="00D05E7C"/>
    <w:rsid w:val="00D07BDD"/>
    <w:rsid w:val="00D132D1"/>
    <w:rsid w:val="00D14D63"/>
    <w:rsid w:val="00D22797"/>
    <w:rsid w:val="00D240AF"/>
    <w:rsid w:val="00D25B4C"/>
    <w:rsid w:val="00D42577"/>
    <w:rsid w:val="00D4328B"/>
    <w:rsid w:val="00D4604F"/>
    <w:rsid w:val="00D47E4F"/>
    <w:rsid w:val="00D571EA"/>
    <w:rsid w:val="00D62445"/>
    <w:rsid w:val="00D64FDB"/>
    <w:rsid w:val="00D7111E"/>
    <w:rsid w:val="00D86B7E"/>
    <w:rsid w:val="00D8736A"/>
    <w:rsid w:val="00D87D99"/>
    <w:rsid w:val="00DB13CC"/>
    <w:rsid w:val="00DC5678"/>
    <w:rsid w:val="00DD234F"/>
    <w:rsid w:val="00DD3D2B"/>
    <w:rsid w:val="00DE33AC"/>
    <w:rsid w:val="00DE6848"/>
    <w:rsid w:val="00DE6C82"/>
    <w:rsid w:val="00DF542C"/>
    <w:rsid w:val="00E01396"/>
    <w:rsid w:val="00E02CA9"/>
    <w:rsid w:val="00E02D6E"/>
    <w:rsid w:val="00E14249"/>
    <w:rsid w:val="00E21A13"/>
    <w:rsid w:val="00E22CBE"/>
    <w:rsid w:val="00E23911"/>
    <w:rsid w:val="00E23BA8"/>
    <w:rsid w:val="00E33438"/>
    <w:rsid w:val="00E45FD4"/>
    <w:rsid w:val="00E55ABE"/>
    <w:rsid w:val="00E57440"/>
    <w:rsid w:val="00E6225B"/>
    <w:rsid w:val="00E67FFC"/>
    <w:rsid w:val="00E75C2D"/>
    <w:rsid w:val="00E75D82"/>
    <w:rsid w:val="00E77986"/>
    <w:rsid w:val="00E80255"/>
    <w:rsid w:val="00E84139"/>
    <w:rsid w:val="00EB1ABD"/>
    <w:rsid w:val="00EB2F3D"/>
    <w:rsid w:val="00EB397F"/>
    <w:rsid w:val="00EC1069"/>
    <w:rsid w:val="00EC5CF7"/>
    <w:rsid w:val="00ED3A7B"/>
    <w:rsid w:val="00EE6E57"/>
    <w:rsid w:val="00EF129D"/>
    <w:rsid w:val="00F00F77"/>
    <w:rsid w:val="00F03B3F"/>
    <w:rsid w:val="00F0580A"/>
    <w:rsid w:val="00F11173"/>
    <w:rsid w:val="00F12EB0"/>
    <w:rsid w:val="00F12F35"/>
    <w:rsid w:val="00F13E25"/>
    <w:rsid w:val="00F23636"/>
    <w:rsid w:val="00F23D83"/>
    <w:rsid w:val="00F256AF"/>
    <w:rsid w:val="00F35354"/>
    <w:rsid w:val="00F41EA7"/>
    <w:rsid w:val="00F553BB"/>
    <w:rsid w:val="00F705AA"/>
    <w:rsid w:val="00F72C2A"/>
    <w:rsid w:val="00F73B00"/>
    <w:rsid w:val="00F76C89"/>
    <w:rsid w:val="00F8072D"/>
    <w:rsid w:val="00F910CF"/>
    <w:rsid w:val="00F91C8F"/>
    <w:rsid w:val="00F92D45"/>
    <w:rsid w:val="00FA10A1"/>
    <w:rsid w:val="00FA4829"/>
    <w:rsid w:val="00FA7849"/>
    <w:rsid w:val="00FA7C82"/>
    <w:rsid w:val="00FC223A"/>
    <w:rsid w:val="00FC2DF9"/>
    <w:rsid w:val="00FC7270"/>
    <w:rsid w:val="00FD2B91"/>
    <w:rsid w:val="00FD794D"/>
    <w:rsid w:val="00FE32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4E"/>
    <w:pPr>
      <w:widowControl w:val="0"/>
      <w:jc w:val="both"/>
    </w:pPr>
    <w:rPr>
      <w:szCs w:val="20"/>
    </w:rPr>
  </w:style>
  <w:style w:type="paragraph" w:styleId="Heading1">
    <w:name w:val="heading 1"/>
    <w:basedOn w:val="Normal"/>
    <w:next w:val="Normal"/>
    <w:link w:val="Heading1Char"/>
    <w:uiPriority w:val="99"/>
    <w:qFormat/>
    <w:rsid w:val="0075014E"/>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75014E"/>
    <w:pPr>
      <w:keepNext/>
      <w:keepLines/>
      <w:spacing w:before="260" w:after="260" w:line="415" w:lineRule="auto"/>
      <w:outlineLvl w:val="1"/>
    </w:pPr>
    <w:rPr>
      <w:rFonts w:ascii="Arial" w:eastAsia="黑体" w:hAnsi="Arial"/>
      <w:b/>
      <w:sz w:val="32"/>
    </w:rPr>
  </w:style>
  <w:style w:type="paragraph" w:styleId="Heading3">
    <w:name w:val="heading 3"/>
    <w:basedOn w:val="Normal"/>
    <w:next w:val="Normal"/>
    <w:link w:val="Heading3Char"/>
    <w:uiPriority w:val="99"/>
    <w:qFormat/>
    <w:rsid w:val="0075014E"/>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42EF"/>
    <w:rPr>
      <w:rFonts w:cs="Times New Roman"/>
      <w:b/>
      <w:bCs/>
      <w:kern w:val="44"/>
      <w:sz w:val="44"/>
      <w:szCs w:val="44"/>
    </w:rPr>
  </w:style>
  <w:style w:type="character" w:customStyle="1" w:styleId="Heading2Char">
    <w:name w:val="Heading 2 Char"/>
    <w:basedOn w:val="DefaultParagraphFont"/>
    <w:link w:val="Heading2"/>
    <w:uiPriority w:val="99"/>
    <w:semiHidden/>
    <w:locked/>
    <w:rsid w:val="004C42EF"/>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4C42EF"/>
    <w:rPr>
      <w:rFonts w:cs="Times New Roman"/>
      <w:b/>
      <w:bCs/>
      <w:sz w:val="32"/>
      <w:szCs w:val="32"/>
    </w:rPr>
  </w:style>
  <w:style w:type="character" w:styleId="Strong">
    <w:name w:val="Strong"/>
    <w:basedOn w:val="DefaultParagraphFont"/>
    <w:uiPriority w:val="99"/>
    <w:qFormat/>
    <w:rsid w:val="0075014E"/>
    <w:rPr>
      <w:rFonts w:cs="Times New Roman"/>
      <w:b/>
    </w:rPr>
  </w:style>
  <w:style w:type="paragraph" w:styleId="NormalWeb">
    <w:name w:val="Normal (Web)"/>
    <w:basedOn w:val="Normal"/>
    <w:uiPriority w:val="99"/>
    <w:rsid w:val="007B3A79"/>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4E734D"/>
    <w:rPr>
      <w:sz w:val="18"/>
      <w:szCs w:val="18"/>
    </w:rPr>
  </w:style>
  <w:style w:type="character" w:customStyle="1" w:styleId="BalloonTextChar">
    <w:name w:val="Balloon Text Char"/>
    <w:basedOn w:val="DefaultParagraphFont"/>
    <w:link w:val="BalloonText"/>
    <w:uiPriority w:val="99"/>
    <w:semiHidden/>
    <w:locked/>
    <w:rsid w:val="004C42EF"/>
    <w:rPr>
      <w:rFonts w:cs="Times New Roman"/>
      <w:sz w:val="2"/>
    </w:rPr>
  </w:style>
  <w:style w:type="paragraph" w:styleId="HTMLPreformatted">
    <w:name w:val="HTML Preformatted"/>
    <w:basedOn w:val="Normal"/>
    <w:link w:val="HTMLPreformattedChar"/>
    <w:uiPriority w:val="99"/>
    <w:rsid w:val="00494673"/>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C7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0501097">
      <w:marLeft w:val="0"/>
      <w:marRight w:val="0"/>
      <w:marTop w:val="0"/>
      <w:marBottom w:val="0"/>
      <w:divBdr>
        <w:top w:val="none" w:sz="0" w:space="0" w:color="auto"/>
        <w:left w:val="none" w:sz="0" w:space="0" w:color="auto"/>
        <w:bottom w:val="none" w:sz="0" w:space="0" w:color="auto"/>
        <w:right w:val="none" w:sz="0" w:space="0" w:color="auto"/>
      </w:divBdr>
    </w:div>
    <w:div w:id="1050501098">
      <w:marLeft w:val="0"/>
      <w:marRight w:val="0"/>
      <w:marTop w:val="0"/>
      <w:marBottom w:val="0"/>
      <w:divBdr>
        <w:top w:val="none" w:sz="0" w:space="0" w:color="auto"/>
        <w:left w:val="none" w:sz="0" w:space="0" w:color="auto"/>
        <w:bottom w:val="none" w:sz="0" w:space="0" w:color="auto"/>
        <w:right w:val="none" w:sz="0" w:space="0" w:color="auto"/>
      </w:divBdr>
    </w:div>
    <w:div w:id="1050501099">
      <w:marLeft w:val="0"/>
      <w:marRight w:val="0"/>
      <w:marTop w:val="0"/>
      <w:marBottom w:val="0"/>
      <w:divBdr>
        <w:top w:val="none" w:sz="0" w:space="0" w:color="auto"/>
        <w:left w:val="none" w:sz="0" w:space="0" w:color="auto"/>
        <w:bottom w:val="none" w:sz="0" w:space="0" w:color="auto"/>
        <w:right w:val="none" w:sz="0" w:space="0" w:color="auto"/>
      </w:divBdr>
    </w:div>
    <w:div w:id="1050501100">
      <w:marLeft w:val="0"/>
      <w:marRight w:val="0"/>
      <w:marTop w:val="0"/>
      <w:marBottom w:val="0"/>
      <w:divBdr>
        <w:top w:val="none" w:sz="0" w:space="0" w:color="auto"/>
        <w:left w:val="none" w:sz="0" w:space="0" w:color="auto"/>
        <w:bottom w:val="none" w:sz="0" w:space="0" w:color="auto"/>
        <w:right w:val="none" w:sz="0" w:space="0" w:color="auto"/>
      </w:divBdr>
    </w:div>
    <w:div w:id="1050501101">
      <w:marLeft w:val="0"/>
      <w:marRight w:val="0"/>
      <w:marTop w:val="0"/>
      <w:marBottom w:val="0"/>
      <w:divBdr>
        <w:top w:val="none" w:sz="0" w:space="0" w:color="auto"/>
        <w:left w:val="none" w:sz="0" w:space="0" w:color="auto"/>
        <w:bottom w:val="none" w:sz="0" w:space="0" w:color="auto"/>
        <w:right w:val="none" w:sz="0" w:space="0" w:color="auto"/>
      </w:divBdr>
    </w:div>
    <w:div w:id="1050501102">
      <w:marLeft w:val="0"/>
      <w:marRight w:val="0"/>
      <w:marTop w:val="0"/>
      <w:marBottom w:val="0"/>
      <w:divBdr>
        <w:top w:val="none" w:sz="0" w:space="0" w:color="auto"/>
        <w:left w:val="none" w:sz="0" w:space="0" w:color="auto"/>
        <w:bottom w:val="none" w:sz="0" w:space="0" w:color="auto"/>
        <w:right w:val="none" w:sz="0" w:space="0" w:color="auto"/>
      </w:divBdr>
    </w:div>
    <w:div w:id="1050501103">
      <w:marLeft w:val="0"/>
      <w:marRight w:val="0"/>
      <w:marTop w:val="0"/>
      <w:marBottom w:val="0"/>
      <w:divBdr>
        <w:top w:val="none" w:sz="0" w:space="0" w:color="auto"/>
        <w:left w:val="none" w:sz="0" w:space="0" w:color="auto"/>
        <w:bottom w:val="none" w:sz="0" w:space="0" w:color="auto"/>
        <w:right w:val="none" w:sz="0" w:space="0" w:color="auto"/>
      </w:divBdr>
    </w:div>
    <w:div w:id="1050501104">
      <w:marLeft w:val="0"/>
      <w:marRight w:val="0"/>
      <w:marTop w:val="0"/>
      <w:marBottom w:val="0"/>
      <w:divBdr>
        <w:top w:val="none" w:sz="0" w:space="0" w:color="auto"/>
        <w:left w:val="none" w:sz="0" w:space="0" w:color="auto"/>
        <w:bottom w:val="none" w:sz="0" w:space="0" w:color="auto"/>
        <w:right w:val="none" w:sz="0" w:space="0" w:color="auto"/>
      </w:divBdr>
    </w:div>
    <w:div w:id="1050501105">
      <w:marLeft w:val="0"/>
      <w:marRight w:val="0"/>
      <w:marTop w:val="0"/>
      <w:marBottom w:val="0"/>
      <w:divBdr>
        <w:top w:val="none" w:sz="0" w:space="0" w:color="auto"/>
        <w:left w:val="none" w:sz="0" w:space="0" w:color="auto"/>
        <w:bottom w:val="none" w:sz="0" w:space="0" w:color="auto"/>
        <w:right w:val="none" w:sz="0" w:space="0" w:color="auto"/>
      </w:divBdr>
    </w:div>
    <w:div w:id="1050501106">
      <w:marLeft w:val="0"/>
      <w:marRight w:val="0"/>
      <w:marTop w:val="0"/>
      <w:marBottom w:val="0"/>
      <w:divBdr>
        <w:top w:val="none" w:sz="0" w:space="0" w:color="auto"/>
        <w:left w:val="none" w:sz="0" w:space="0" w:color="auto"/>
        <w:bottom w:val="none" w:sz="0" w:space="0" w:color="auto"/>
        <w:right w:val="none" w:sz="0" w:space="0" w:color="auto"/>
      </w:divBdr>
    </w:div>
    <w:div w:id="1050501107">
      <w:marLeft w:val="0"/>
      <w:marRight w:val="0"/>
      <w:marTop w:val="0"/>
      <w:marBottom w:val="0"/>
      <w:divBdr>
        <w:top w:val="none" w:sz="0" w:space="0" w:color="auto"/>
        <w:left w:val="none" w:sz="0" w:space="0" w:color="auto"/>
        <w:bottom w:val="none" w:sz="0" w:space="0" w:color="auto"/>
        <w:right w:val="none" w:sz="0" w:space="0" w:color="auto"/>
      </w:divBdr>
    </w:div>
    <w:div w:id="1050501108">
      <w:marLeft w:val="0"/>
      <w:marRight w:val="0"/>
      <w:marTop w:val="0"/>
      <w:marBottom w:val="0"/>
      <w:divBdr>
        <w:top w:val="none" w:sz="0" w:space="0" w:color="auto"/>
        <w:left w:val="none" w:sz="0" w:space="0" w:color="auto"/>
        <w:bottom w:val="none" w:sz="0" w:space="0" w:color="auto"/>
        <w:right w:val="none" w:sz="0" w:space="0" w:color="auto"/>
      </w:divBdr>
    </w:div>
    <w:div w:id="1050501109">
      <w:marLeft w:val="0"/>
      <w:marRight w:val="0"/>
      <w:marTop w:val="0"/>
      <w:marBottom w:val="0"/>
      <w:divBdr>
        <w:top w:val="none" w:sz="0" w:space="0" w:color="auto"/>
        <w:left w:val="none" w:sz="0" w:space="0" w:color="auto"/>
        <w:bottom w:val="none" w:sz="0" w:space="0" w:color="auto"/>
        <w:right w:val="none" w:sz="0" w:space="0" w:color="auto"/>
      </w:divBdr>
    </w:div>
    <w:div w:id="1050501110">
      <w:marLeft w:val="0"/>
      <w:marRight w:val="0"/>
      <w:marTop w:val="0"/>
      <w:marBottom w:val="0"/>
      <w:divBdr>
        <w:top w:val="none" w:sz="0" w:space="0" w:color="auto"/>
        <w:left w:val="none" w:sz="0" w:space="0" w:color="auto"/>
        <w:bottom w:val="none" w:sz="0" w:space="0" w:color="auto"/>
        <w:right w:val="none" w:sz="0" w:space="0" w:color="auto"/>
      </w:divBdr>
    </w:div>
    <w:div w:id="1050501111">
      <w:marLeft w:val="0"/>
      <w:marRight w:val="0"/>
      <w:marTop w:val="0"/>
      <w:marBottom w:val="0"/>
      <w:divBdr>
        <w:top w:val="none" w:sz="0" w:space="0" w:color="auto"/>
        <w:left w:val="none" w:sz="0" w:space="0" w:color="auto"/>
        <w:bottom w:val="none" w:sz="0" w:space="0" w:color="auto"/>
        <w:right w:val="none" w:sz="0" w:space="0" w:color="auto"/>
      </w:divBdr>
    </w:div>
    <w:div w:id="1050501112">
      <w:marLeft w:val="0"/>
      <w:marRight w:val="0"/>
      <w:marTop w:val="0"/>
      <w:marBottom w:val="0"/>
      <w:divBdr>
        <w:top w:val="none" w:sz="0" w:space="0" w:color="auto"/>
        <w:left w:val="none" w:sz="0" w:space="0" w:color="auto"/>
        <w:bottom w:val="none" w:sz="0" w:space="0" w:color="auto"/>
        <w:right w:val="none" w:sz="0" w:space="0" w:color="auto"/>
      </w:divBdr>
    </w:div>
    <w:div w:id="1050501113">
      <w:marLeft w:val="0"/>
      <w:marRight w:val="0"/>
      <w:marTop w:val="0"/>
      <w:marBottom w:val="0"/>
      <w:divBdr>
        <w:top w:val="none" w:sz="0" w:space="0" w:color="auto"/>
        <w:left w:val="none" w:sz="0" w:space="0" w:color="auto"/>
        <w:bottom w:val="none" w:sz="0" w:space="0" w:color="auto"/>
        <w:right w:val="none" w:sz="0" w:space="0" w:color="auto"/>
      </w:divBdr>
    </w:div>
    <w:div w:id="1050501114">
      <w:marLeft w:val="0"/>
      <w:marRight w:val="0"/>
      <w:marTop w:val="0"/>
      <w:marBottom w:val="0"/>
      <w:divBdr>
        <w:top w:val="none" w:sz="0" w:space="0" w:color="auto"/>
        <w:left w:val="none" w:sz="0" w:space="0" w:color="auto"/>
        <w:bottom w:val="none" w:sz="0" w:space="0" w:color="auto"/>
        <w:right w:val="none" w:sz="0" w:space="0" w:color="auto"/>
      </w:divBdr>
    </w:div>
    <w:div w:id="1050501115">
      <w:marLeft w:val="0"/>
      <w:marRight w:val="0"/>
      <w:marTop w:val="0"/>
      <w:marBottom w:val="0"/>
      <w:divBdr>
        <w:top w:val="none" w:sz="0" w:space="0" w:color="auto"/>
        <w:left w:val="none" w:sz="0" w:space="0" w:color="auto"/>
        <w:bottom w:val="none" w:sz="0" w:space="0" w:color="auto"/>
        <w:right w:val="none" w:sz="0" w:space="0" w:color="auto"/>
      </w:divBdr>
    </w:div>
    <w:div w:id="1050501116">
      <w:marLeft w:val="0"/>
      <w:marRight w:val="0"/>
      <w:marTop w:val="0"/>
      <w:marBottom w:val="0"/>
      <w:divBdr>
        <w:top w:val="none" w:sz="0" w:space="0" w:color="auto"/>
        <w:left w:val="none" w:sz="0" w:space="0" w:color="auto"/>
        <w:bottom w:val="none" w:sz="0" w:space="0" w:color="auto"/>
        <w:right w:val="none" w:sz="0" w:space="0" w:color="auto"/>
      </w:divBdr>
    </w:div>
    <w:div w:id="1050501117">
      <w:marLeft w:val="0"/>
      <w:marRight w:val="0"/>
      <w:marTop w:val="0"/>
      <w:marBottom w:val="0"/>
      <w:divBdr>
        <w:top w:val="none" w:sz="0" w:space="0" w:color="auto"/>
        <w:left w:val="none" w:sz="0" w:space="0" w:color="auto"/>
        <w:bottom w:val="none" w:sz="0" w:space="0" w:color="auto"/>
        <w:right w:val="none" w:sz="0" w:space="0" w:color="auto"/>
      </w:divBdr>
    </w:div>
    <w:div w:id="1050501118">
      <w:marLeft w:val="0"/>
      <w:marRight w:val="0"/>
      <w:marTop w:val="0"/>
      <w:marBottom w:val="0"/>
      <w:divBdr>
        <w:top w:val="none" w:sz="0" w:space="0" w:color="auto"/>
        <w:left w:val="none" w:sz="0" w:space="0" w:color="auto"/>
        <w:bottom w:val="none" w:sz="0" w:space="0" w:color="auto"/>
        <w:right w:val="none" w:sz="0" w:space="0" w:color="auto"/>
      </w:divBdr>
    </w:div>
    <w:div w:id="1050501119">
      <w:marLeft w:val="0"/>
      <w:marRight w:val="0"/>
      <w:marTop w:val="0"/>
      <w:marBottom w:val="0"/>
      <w:divBdr>
        <w:top w:val="none" w:sz="0" w:space="0" w:color="auto"/>
        <w:left w:val="none" w:sz="0" w:space="0" w:color="auto"/>
        <w:bottom w:val="none" w:sz="0" w:space="0" w:color="auto"/>
        <w:right w:val="none" w:sz="0" w:space="0" w:color="auto"/>
      </w:divBdr>
    </w:div>
    <w:div w:id="1050501120">
      <w:marLeft w:val="0"/>
      <w:marRight w:val="0"/>
      <w:marTop w:val="0"/>
      <w:marBottom w:val="0"/>
      <w:divBdr>
        <w:top w:val="none" w:sz="0" w:space="0" w:color="auto"/>
        <w:left w:val="none" w:sz="0" w:space="0" w:color="auto"/>
        <w:bottom w:val="none" w:sz="0" w:space="0" w:color="auto"/>
        <w:right w:val="none" w:sz="0" w:space="0" w:color="auto"/>
      </w:divBdr>
    </w:div>
    <w:div w:id="1050501121">
      <w:marLeft w:val="0"/>
      <w:marRight w:val="0"/>
      <w:marTop w:val="0"/>
      <w:marBottom w:val="0"/>
      <w:divBdr>
        <w:top w:val="none" w:sz="0" w:space="0" w:color="auto"/>
        <w:left w:val="none" w:sz="0" w:space="0" w:color="auto"/>
        <w:bottom w:val="none" w:sz="0" w:space="0" w:color="auto"/>
        <w:right w:val="none" w:sz="0" w:space="0" w:color="auto"/>
      </w:divBdr>
    </w:div>
    <w:div w:id="1050501122">
      <w:marLeft w:val="0"/>
      <w:marRight w:val="0"/>
      <w:marTop w:val="0"/>
      <w:marBottom w:val="0"/>
      <w:divBdr>
        <w:top w:val="none" w:sz="0" w:space="0" w:color="auto"/>
        <w:left w:val="none" w:sz="0" w:space="0" w:color="auto"/>
        <w:bottom w:val="none" w:sz="0" w:space="0" w:color="auto"/>
        <w:right w:val="none" w:sz="0" w:space="0" w:color="auto"/>
      </w:divBdr>
    </w:div>
    <w:div w:id="1050501123">
      <w:marLeft w:val="0"/>
      <w:marRight w:val="0"/>
      <w:marTop w:val="0"/>
      <w:marBottom w:val="0"/>
      <w:divBdr>
        <w:top w:val="none" w:sz="0" w:space="0" w:color="auto"/>
        <w:left w:val="none" w:sz="0" w:space="0" w:color="auto"/>
        <w:bottom w:val="none" w:sz="0" w:space="0" w:color="auto"/>
        <w:right w:val="none" w:sz="0" w:space="0" w:color="auto"/>
      </w:divBdr>
    </w:div>
    <w:div w:id="1050501124">
      <w:marLeft w:val="0"/>
      <w:marRight w:val="0"/>
      <w:marTop w:val="0"/>
      <w:marBottom w:val="0"/>
      <w:divBdr>
        <w:top w:val="none" w:sz="0" w:space="0" w:color="auto"/>
        <w:left w:val="none" w:sz="0" w:space="0" w:color="auto"/>
        <w:bottom w:val="none" w:sz="0" w:space="0" w:color="auto"/>
        <w:right w:val="none" w:sz="0" w:space="0" w:color="auto"/>
      </w:divBdr>
    </w:div>
    <w:div w:id="1050501125">
      <w:marLeft w:val="0"/>
      <w:marRight w:val="0"/>
      <w:marTop w:val="0"/>
      <w:marBottom w:val="0"/>
      <w:divBdr>
        <w:top w:val="none" w:sz="0" w:space="0" w:color="auto"/>
        <w:left w:val="none" w:sz="0" w:space="0" w:color="auto"/>
        <w:bottom w:val="none" w:sz="0" w:space="0" w:color="auto"/>
        <w:right w:val="none" w:sz="0" w:space="0" w:color="auto"/>
      </w:divBdr>
    </w:div>
    <w:div w:id="1050501126">
      <w:marLeft w:val="0"/>
      <w:marRight w:val="0"/>
      <w:marTop w:val="0"/>
      <w:marBottom w:val="0"/>
      <w:divBdr>
        <w:top w:val="none" w:sz="0" w:space="0" w:color="auto"/>
        <w:left w:val="none" w:sz="0" w:space="0" w:color="auto"/>
        <w:bottom w:val="none" w:sz="0" w:space="0" w:color="auto"/>
        <w:right w:val="none" w:sz="0" w:space="0" w:color="auto"/>
      </w:divBdr>
      <w:divsChild>
        <w:div w:id="1050501127">
          <w:marLeft w:val="0"/>
          <w:marRight w:val="0"/>
          <w:marTop w:val="0"/>
          <w:marBottom w:val="0"/>
          <w:divBdr>
            <w:top w:val="none" w:sz="0" w:space="0" w:color="auto"/>
            <w:left w:val="none" w:sz="0" w:space="0" w:color="auto"/>
            <w:bottom w:val="none" w:sz="0" w:space="0" w:color="auto"/>
            <w:right w:val="none" w:sz="0" w:space="0" w:color="auto"/>
          </w:divBdr>
        </w:div>
        <w:div w:id="1050501128">
          <w:marLeft w:val="0"/>
          <w:marRight w:val="0"/>
          <w:marTop w:val="0"/>
          <w:marBottom w:val="0"/>
          <w:divBdr>
            <w:top w:val="none" w:sz="0" w:space="0" w:color="auto"/>
            <w:left w:val="none" w:sz="0" w:space="0" w:color="auto"/>
            <w:bottom w:val="none" w:sz="0" w:space="0" w:color="auto"/>
            <w:right w:val="none" w:sz="0" w:space="0" w:color="auto"/>
          </w:divBdr>
        </w:div>
        <w:div w:id="1050501129">
          <w:marLeft w:val="0"/>
          <w:marRight w:val="0"/>
          <w:marTop w:val="0"/>
          <w:marBottom w:val="0"/>
          <w:divBdr>
            <w:top w:val="none" w:sz="0" w:space="0" w:color="auto"/>
            <w:left w:val="none" w:sz="0" w:space="0" w:color="auto"/>
            <w:bottom w:val="none" w:sz="0" w:space="0" w:color="auto"/>
            <w:right w:val="none" w:sz="0" w:space="0" w:color="auto"/>
          </w:divBdr>
        </w:div>
      </w:divsChild>
    </w:div>
    <w:div w:id="1050501131">
      <w:marLeft w:val="0"/>
      <w:marRight w:val="0"/>
      <w:marTop w:val="0"/>
      <w:marBottom w:val="0"/>
      <w:divBdr>
        <w:top w:val="none" w:sz="0" w:space="0" w:color="auto"/>
        <w:left w:val="none" w:sz="0" w:space="0" w:color="auto"/>
        <w:bottom w:val="none" w:sz="0" w:space="0" w:color="auto"/>
        <w:right w:val="none" w:sz="0" w:space="0" w:color="auto"/>
      </w:divBdr>
      <w:divsChild>
        <w:div w:id="1050501130">
          <w:marLeft w:val="0"/>
          <w:marRight w:val="0"/>
          <w:marTop w:val="0"/>
          <w:marBottom w:val="0"/>
          <w:divBdr>
            <w:top w:val="none" w:sz="0" w:space="0" w:color="auto"/>
            <w:left w:val="none" w:sz="0" w:space="0" w:color="auto"/>
            <w:bottom w:val="none" w:sz="0" w:space="0" w:color="auto"/>
            <w:right w:val="none" w:sz="0" w:space="0" w:color="auto"/>
          </w:divBdr>
        </w:div>
        <w:div w:id="1050501132">
          <w:marLeft w:val="0"/>
          <w:marRight w:val="0"/>
          <w:marTop w:val="0"/>
          <w:marBottom w:val="0"/>
          <w:divBdr>
            <w:top w:val="none" w:sz="0" w:space="0" w:color="auto"/>
            <w:left w:val="none" w:sz="0" w:space="0" w:color="auto"/>
            <w:bottom w:val="none" w:sz="0" w:space="0" w:color="auto"/>
            <w:right w:val="none" w:sz="0" w:space="0" w:color="auto"/>
          </w:divBdr>
        </w:div>
        <w:div w:id="1050501133">
          <w:marLeft w:val="0"/>
          <w:marRight w:val="0"/>
          <w:marTop w:val="0"/>
          <w:marBottom w:val="0"/>
          <w:divBdr>
            <w:top w:val="none" w:sz="0" w:space="0" w:color="auto"/>
            <w:left w:val="none" w:sz="0" w:space="0" w:color="auto"/>
            <w:bottom w:val="none" w:sz="0" w:space="0" w:color="auto"/>
            <w:right w:val="none" w:sz="0" w:space="0" w:color="auto"/>
          </w:divBdr>
        </w:div>
      </w:divsChild>
    </w:div>
    <w:div w:id="1050501134">
      <w:marLeft w:val="0"/>
      <w:marRight w:val="0"/>
      <w:marTop w:val="0"/>
      <w:marBottom w:val="0"/>
      <w:divBdr>
        <w:top w:val="none" w:sz="0" w:space="0" w:color="auto"/>
        <w:left w:val="none" w:sz="0" w:space="0" w:color="auto"/>
        <w:bottom w:val="none" w:sz="0" w:space="0" w:color="auto"/>
        <w:right w:val="none" w:sz="0" w:space="0" w:color="auto"/>
      </w:divBdr>
    </w:div>
    <w:div w:id="1050501141">
      <w:marLeft w:val="0"/>
      <w:marRight w:val="0"/>
      <w:marTop w:val="0"/>
      <w:marBottom w:val="0"/>
      <w:divBdr>
        <w:top w:val="none" w:sz="0" w:space="0" w:color="auto"/>
        <w:left w:val="none" w:sz="0" w:space="0" w:color="auto"/>
        <w:bottom w:val="none" w:sz="0" w:space="0" w:color="auto"/>
        <w:right w:val="none" w:sz="0" w:space="0" w:color="auto"/>
      </w:divBdr>
      <w:divsChild>
        <w:div w:id="1050501135">
          <w:marLeft w:val="0"/>
          <w:marRight w:val="0"/>
          <w:marTop w:val="0"/>
          <w:marBottom w:val="0"/>
          <w:divBdr>
            <w:top w:val="none" w:sz="0" w:space="0" w:color="auto"/>
            <w:left w:val="none" w:sz="0" w:space="0" w:color="auto"/>
            <w:bottom w:val="none" w:sz="0" w:space="0" w:color="auto"/>
            <w:right w:val="none" w:sz="0" w:space="0" w:color="auto"/>
          </w:divBdr>
        </w:div>
        <w:div w:id="1050501136">
          <w:marLeft w:val="0"/>
          <w:marRight w:val="0"/>
          <w:marTop w:val="0"/>
          <w:marBottom w:val="0"/>
          <w:divBdr>
            <w:top w:val="none" w:sz="0" w:space="0" w:color="auto"/>
            <w:left w:val="none" w:sz="0" w:space="0" w:color="auto"/>
            <w:bottom w:val="none" w:sz="0" w:space="0" w:color="auto"/>
            <w:right w:val="none" w:sz="0" w:space="0" w:color="auto"/>
          </w:divBdr>
        </w:div>
        <w:div w:id="1050501137">
          <w:marLeft w:val="0"/>
          <w:marRight w:val="0"/>
          <w:marTop w:val="0"/>
          <w:marBottom w:val="0"/>
          <w:divBdr>
            <w:top w:val="none" w:sz="0" w:space="0" w:color="auto"/>
            <w:left w:val="none" w:sz="0" w:space="0" w:color="auto"/>
            <w:bottom w:val="none" w:sz="0" w:space="0" w:color="auto"/>
            <w:right w:val="none" w:sz="0" w:space="0" w:color="auto"/>
          </w:divBdr>
        </w:div>
        <w:div w:id="1050501138">
          <w:marLeft w:val="0"/>
          <w:marRight w:val="0"/>
          <w:marTop w:val="0"/>
          <w:marBottom w:val="0"/>
          <w:divBdr>
            <w:top w:val="none" w:sz="0" w:space="0" w:color="auto"/>
            <w:left w:val="none" w:sz="0" w:space="0" w:color="auto"/>
            <w:bottom w:val="none" w:sz="0" w:space="0" w:color="auto"/>
            <w:right w:val="none" w:sz="0" w:space="0" w:color="auto"/>
          </w:divBdr>
        </w:div>
        <w:div w:id="1050501139">
          <w:marLeft w:val="0"/>
          <w:marRight w:val="0"/>
          <w:marTop w:val="0"/>
          <w:marBottom w:val="0"/>
          <w:divBdr>
            <w:top w:val="none" w:sz="0" w:space="0" w:color="auto"/>
            <w:left w:val="none" w:sz="0" w:space="0" w:color="auto"/>
            <w:bottom w:val="none" w:sz="0" w:space="0" w:color="auto"/>
            <w:right w:val="none" w:sz="0" w:space="0" w:color="auto"/>
          </w:divBdr>
        </w:div>
        <w:div w:id="1050501140">
          <w:marLeft w:val="0"/>
          <w:marRight w:val="0"/>
          <w:marTop w:val="0"/>
          <w:marBottom w:val="0"/>
          <w:divBdr>
            <w:top w:val="none" w:sz="0" w:space="0" w:color="auto"/>
            <w:left w:val="none" w:sz="0" w:space="0" w:color="auto"/>
            <w:bottom w:val="none" w:sz="0" w:space="0" w:color="auto"/>
            <w:right w:val="none" w:sz="0" w:space="0" w:color="auto"/>
          </w:divBdr>
        </w:div>
        <w:div w:id="1050501142">
          <w:marLeft w:val="0"/>
          <w:marRight w:val="0"/>
          <w:marTop w:val="0"/>
          <w:marBottom w:val="0"/>
          <w:divBdr>
            <w:top w:val="none" w:sz="0" w:space="0" w:color="auto"/>
            <w:left w:val="none" w:sz="0" w:space="0" w:color="auto"/>
            <w:bottom w:val="none" w:sz="0" w:space="0" w:color="auto"/>
            <w:right w:val="none" w:sz="0" w:space="0" w:color="auto"/>
          </w:divBdr>
        </w:div>
        <w:div w:id="1050501143">
          <w:marLeft w:val="0"/>
          <w:marRight w:val="0"/>
          <w:marTop w:val="0"/>
          <w:marBottom w:val="0"/>
          <w:divBdr>
            <w:top w:val="none" w:sz="0" w:space="0" w:color="auto"/>
            <w:left w:val="none" w:sz="0" w:space="0" w:color="auto"/>
            <w:bottom w:val="none" w:sz="0" w:space="0" w:color="auto"/>
            <w:right w:val="none" w:sz="0" w:space="0" w:color="auto"/>
          </w:divBdr>
        </w:div>
        <w:div w:id="1050501144">
          <w:marLeft w:val="0"/>
          <w:marRight w:val="0"/>
          <w:marTop w:val="0"/>
          <w:marBottom w:val="0"/>
          <w:divBdr>
            <w:top w:val="none" w:sz="0" w:space="0" w:color="auto"/>
            <w:left w:val="none" w:sz="0" w:space="0" w:color="auto"/>
            <w:bottom w:val="none" w:sz="0" w:space="0" w:color="auto"/>
            <w:right w:val="none" w:sz="0" w:space="0" w:color="auto"/>
          </w:divBdr>
        </w:div>
        <w:div w:id="1050501145">
          <w:marLeft w:val="0"/>
          <w:marRight w:val="0"/>
          <w:marTop w:val="0"/>
          <w:marBottom w:val="0"/>
          <w:divBdr>
            <w:top w:val="none" w:sz="0" w:space="0" w:color="auto"/>
            <w:left w:val="none" w:sz="0" w:space="0" w:color="auto"/>
            <w:bottom w:val="none" w:sz="0" w:space="0" w:color="auto"/>
            <w:right w:val="none" w:sz="0" w:space="0" w:color="auto"/>
          </w:divBdr>
        </w:div>
        <w:div w:id="1050501146">
          <w:marLeft w:val="0"/>
          <w:marRight w:val="0"/>
          <w:marTop w:val="0"/>
          <w:marBottom w:val="0"/>
          <w:divBdr>
            <w:top w:val="none" w:sz="0" w:space="0" w:color="auto"/>
            <w:left w:val="none" w:sz="0" w:space="0" w:color="auto"/>
            <w:bottom w:val="none" w:sz="0" w:space="0" w:color="auto"/>
            <w:right w:val="none" w:sz="0" w:space="0" w:color="auto"/>
          </w:divBdr>
        </w:div>
        <w:div w:id="1050501147">
          <w:marLeft w:val="0"/>
          <w:marRight w:val="0"/>
          <w:marTop w:val="0"/>
          <w:marBottom w:val="0"/>
          <w:divBdr>
            <w:top w:val="none" w:sz="0" w:space="0" w:color="auto"/>
            <w:left w:val="none" w:sz="0" w:space="0" w:color="auto"/>
            <w:bottom w:val="none" w:sz="0" w:space="0" w:color="auto"/>
            <w:right w:val="none" w:sz="0" w:space="0" w:color="auto"/>
          </w:divBdr>
        </w:div>
        <w:div w:id="1050501148">
          <w:marLeft w:val="0"/>
          <w:marRight w:val="0"/>
          <w:marTop w:val="0"/>
          <w:marBottom w:val="0"/>
          <w:divBdr>
            <w:top w:val="none" w:sz="0" w:space="0" w:color="auto"/>
            <w:left w:val="none" w:sz="0" w:space="0" w:color="auto"/>
            <w:bottom w:val="none" w:sz="0" w:space="0" w:color="auto"/>
            <w:right w:val="none" w:sz="0" w:space="0" w:color="auto"/>
          </w:divBdr>
        </w:div>
        <w:div w:id="1050501149">
          <w:marLeft w:val="0"/>
          <w:marRight w:val="0"/>
          <w:marTop w:val="0"/>
          <w:marBottom w:val="0"/>
          <w:divBdr>
            <w:top w:val="none" w:sz="0" w:space="0" w:color="auto"/>
            <w:left w:val="none" w:sz="0" w:space="0" w:color="auto"/>
            <w:bottom w:val="none" w:sz="0" w:space="0" w:color="auto"/>
            <w:right w:val="none" w:sz="0" w:space="0" w:color="auto"/>
          </w:divBdr>
        </w:div>
        <w:div w:id="1050501150">
          <w:marLeft w:val="0"/>
          <w:marRight w:val="0"/>
          <w:marTop w:val="0"/>
          <w:marBottom w:val="0"/>
          <w:divBdr>
            <w:top w:val="none" w:sz="0" w:space="0" w:color="auto"/>
            <w:left w:val="none" w:sz="0" w:space="0" w:color="auto"/>
            <w:bottom w:val="none" w:sz="0" w:space="0" w:color="auto"/>
            <w:right w:val="none" w:sz="0" w:space="0" w:color="auto"/>
          </w:divBdr>
        </w:div>
        <w:div w:id="1050501151">
          <w:marLeft w:val="0"/>
          <w:marRight w:val="0"/>
          <w:marTop w:val="0"/>
          <w:marBottom w:val="0"/>
          <w:divBdr>
            <w:top w:val="none" w:sz="0" w:space="0" w:color="auto"/>
            <w:left w:val="none" w:sz="0" w:space="0" w:color="auto"/>
            <w:bottom w:val="none" w:sz="0" w:space="0" w:color="auto"/>
            <w:right w:val="none" w:sz="0" w:space="0" w:color="auto"/>
          </w:divBdr>
        </w:div>
        <w:div w:id="1050501152">
          <w:marLeft w:val="0"/>
          <w:marRight w:val="0"/>
          <w:marTop w:val="0"/>
          <w:marBottom w:val="0"/>
          <w:divBdr>
            <w:top w:val="none" w:sz="0" w:space="0" w:color="auto"/>
            <w:left w:val="none" w:sz="0" w:space="0" w:color="auto"/>
            <w:bottom w:val="none" w:sz="0" w:space="0" w:color="auto"/>
            <w:right w:val="none" w:sz="0" w:space="0" w:color="auto"/>
          </w:divBdr>
        </w:div>
        <w:div w:id="1050501153">
          <w:marLeft w:val="0"/>
          <w:marRight w:val="0"/>
          <w:marTop w:val="0"/>
          <w:marBottom w:val="0"/>
          <w:divBdr>
            <w:top w:val="none" w:sz="0" w:space="0" w:color="auto"/>
            <w:left w:val="none" w:sz="0" w:space="0" w:color="auto"/>
            <w:bottom w:val="none" w:sz="0" w:space="0" w:color="auto"/>
            <w:right w:val="none" w:sz="0" w:space="0" w:color="auto"/>
          </w:divBdr>
        </w:div>
        <w:div w:id="1050501154">
          <w:marLeft w:val="0"/>
          <w:marRight w:val="0"/>
          <w:marTop w:val="0"/>
          <w:marBottom w:val="0"/>
          <w:divBdr>
            <w:top w:val="none" w:sz="0" w:space="0" w:color="auto"/>
            <w:left w:val="none" w:sz="0" w:space="0" w:color="auto"/>
            <w:bottom w:val="none" w:sz="0" w:space="0" w:color="auto"/>
            <w:right w:val="none" w:sz="0" w:space="0" w:color="auto"/>
          </w:divBdr>
        </w:div>
        <w:div w:id="1050501155">
          <w:marLeft w:val="0"/>
          <w:marRight w:val="0"/>
          <w:marTop w:val="0"/>
          <w:marBottom w:val="0"/>
          <w:divBdr>
            <w:top w:val="none" w:sz="0" w:space="0" w:color="auto"/>
            <w:left w:val="none" w:sz="0" w:space="0" w:color="auto"/>
            <w:bottom w:val="none" w:sz="0" w:space="0" w:color="auto"/>
            <w:right w:val="none" w:sz="0" w:space="0" w:color="auto"/>
          </w:divBdr>
        </w:div>
      </w:divsChild>
    </w:div>
    <w:div w:id="1050501156">
      <w:marLeft w:val="0"/>
      <w:marRight w:val="0"/>
      <w:marTop w:val="0"/>
      <w:marBottom w:val="0"/>
      <w:divBdr>
        <w:top w:val="none" w:sz="0" w:space="0" w:color="auto"/>
        <w:left w:val="none" w:sz="0" w:space="0" w:color="auto"/>
        <w:bottom w:val="none" w:sz="0" w:space="0" w:color="auto"/>
        <w:right w:val="none" w:sz="0" w:space="0" w:color="auto"/>
      </w:divBdr>
    </w:div>
    <w:div w:id="1050501162">
      <w:marLeft w:val="0"/>
      <w:marRight w:val="0"/>
      <w:marTop w:val="0"/>
      <w:marBottom w:val="0"/>
      <w:divBdr>
        <w:top w:val="none" w:sz="0" w:space="0" w:color="auto"/>
        <w:left w:val="none" w:sz="0" w:space="0" w:color="auto"/>
        <w:bottom w:val="none" w:sz="0" w:space="0" w:color="auto"/>
        <w:right w:val="none" w:sz="0" w:space="0" w:color="auto"/>
      </w:divBdr>
      <w:divsChild>
        <w:div w:id="1050501157">
          <w:marLeft w:val="0"/>
          <w:marRight w:val="0"/>
          <w:marTop w:val="0"/>
          <w:marBottom w:val="0"/>
          <w:divBdr>
            <w:top w:val="none" w:sz="0" w:space="0" w:color="auto"/>
            <w:left w:val="none" w:sz="0" w:space="0" w:color="auto"/>
            <w:bottom w:val="none" w:sz="0" w:space="0" w:color="auto"/>
            <w:right w:val="none" w:sz="0" w:space="0" w:color="auto"/>
          </w:divBdr>
        </w:div>
        <w:div w:id="1050501158">
          <w:marLeft w:val="0"/>
          <w:marRight w:val="0"/>
          <w:marTop w:val="0"/>
          <w:marBottom w:val="0"/>
          <w:divBdr>
            <w:top w:val="none" w:sz="0" w:space="0" w:color="auto"/>
            <w:left w:val="none" w:sz="0" w:space="0" w:color="auto"/>
            <w:bottom w:val="none" w:sz="0" w:space="0" w:color="auto"/>
            <w:right w:val="none" w:sz="0" w:space="0" w:color="auto"/>
          </w:divBdr>
        </w:div>
        <w:div w:id="1050501159">
          <w:marLeft w:val="0"/>
          <w:marRight w:val="0"/>
          <w:marTop w:val="0"/>
          <w:marBottom w:val="0"/>
          <w:divBdr>
            <w:top w:val="none" w:sz="0" w:space="0" w:color="auto"/>
            <w:left w:val="none" w:sz="0" w:space="0" w:color="auto"/>
            <w:bottom w:val="none" w:sz="0" w:space="0" w:color="auto"/>
            <w:right w:val="none" w:sz="0" w:space="0" w:color="auto"/>
          </w:divBdr>
        </w:div>
        <w:div w:id="1050501160">
          <w:marLeft w:val="0"/>
          <w:marRight w:val="0"/>
          <w:marTop w:val="0"/>
          <w:marBottom w:val="0"/>
          <w:divBdr>
            <w:top w:val="none" w:sz="0" w:space="0" w:color="auto"/>
            <w:left w:val="none" w:sz="0" w:space="0" w:color="auto"/>
            <w:bottom w:val="none" w:sz="0" w:space="0" w:color="auto"/>
            <w:right w:val="none" w:sz="0" w:space="0" w:color="auto"/>
          </w:divBdr>
        </w:div>
        <w:div w:id="1050501161">
          <w:marLeft w:val="0"/>
          <w:marRight w:val="0"/>
          <w:marTop w:val="0"/>
          <w:marBottom w:val="0"/>
          <w:divBdr>
            <w:top w:val="none" w:sz="0" w:space="0" w:color="auto"/>
            <w:left w:val="none" w:sz="0" w:space="0" w:color="auto"/>
            <w:bottom w:val="none" w:sz="0" w:space="0" w:color="auto"/>
            <w:right w:val="none" w:sz="0" w:space="0" w:color="auto"/>
          </w:divBdr>
        </w:div>
        <w:div w:id="1050501163">
          <w:marLeft w:val="0"/>
          <w:marRight w:val="0"/>
          <w:marTop w:val="0"/>
          <w:marBottom w:val="0"/>
          <w:divBdr>
            <w:top w:val="none" w:sz="0" w:space="0" w:color="auto"/>
            <w:left w:val="none" w:sz="0" w:space="0" w:color="auto"/>
            <w:bottom w:val="none" w:sz="0" w:space="0" w:color="auto"/>
            <w:right w:val="none" w:sz="0" w:space="0" w:color="auto"/>
          </w:divBdr>
        </w:div>
      </w:divsChild>
    </w:div>
    <w:div w:id="1050501174">
      <w:marLeft w:val="0"/>
      <w:marRight w:val="0"/>
      <w:marTop w:val="0"/>
      <w:marBottom w:val="0"/>
      <w:divBdr>
        <w:top w:val="none" w:sz="0" w:space="0" w:color="auto"/>
        <w:left w:val="none" w:sz="0" w:space="0" w:color="auto"/>
        <w:bottom w:val="none" w:sz="0" w:space="0" w:color="auto"/>
        <w:right w:val="none" w:sz="0" w:space="0" w:color="auto"/>
      </w:divBdr>
      <w:divsChild>
        <w:div w:id="1050501164">
          <w:marLeft w:val="0"/>
          <w:marRight w:val="0"/>
          <w:marTop w:val="0"/>
          <w:marBottom w:val="0"/>
          <w:divBdr>
            <w:top w:val="none" w:sz="0" w:space="0" w:color="auto"/>
            <w:left w:val="none" w:sz="0" w:space="0" w:color="auto"/>
            <w:bottom w:val="none" w:sz="0" w:space="0" w:color="auto"/>
            <w:right w:val="none" w:sz="0" w:space="0" w:color="auto"/>
          </w:divBdr>
        </w:div>
        <w:div w:id="1050501165">
          <w:marLeft w:val="0"/>
          <w:marRight w:val="0"/>
          <w:marTop w:val="0"/>
          <w:marBottom w:val="0"/>
          <w:divBdr>
            <w:top w:val="none" w:sz="0" w:space="0" w:color="auto"/>
            <w:left w:val="none" w:sz="0" w:space="0" w:color="auto"/>
            <w:bottom w:val="none" w:sz="0" w:space="0" w:color="auto"/>
            <w:right w:val="none" w:sz="0" w:space="0" w:color="auto"/>
          </w:divBdr>
        </w:div>
        <w:div w:id="1050501166">
          <w:marLeft w:val="0"/>
          <w:marRight w:val="0"/>
          <w:marTop w:val="0"/>
          <w:marBottom w:val="0"/>
          <w:divBdr>
            <w:top w:val="none" w:sz="0" w:space="0" w:color="auto"/>
            <w:left w:val="none" w:sz="0" w:space="0" w:color="auto"/>
            <w:bottom w:val="none" w:sz="0" w:space="0" w:color="auto"/>
            <w:right w:val="none" w:sz="0" w:space="0" w:color="auto"/>
          </w:divBdr>
        </w:div>
        <w:div w:id="1050501167">
          <w:marLeft w:val="0"/>
          <w:marRight w:val="0"/>
          <w:marTop w:val="0"/>
          <w:marBottom w:val="0"/>
          <w:divBdr>
            <w:top w:val="none" w:sz="0" w:space="0" w:color="auto"/>
            <w:left w:val="none" w:sz="0" w:space="0" w:color="auto"/>
            <w:bottom w:val="none" w:sz="0" w:space="0" w:color="auto"/>
            <w:right w:val="none" w:sz="0" w:space="0" w:color="auto"/>
          </w:divBdr>
        </w:div>
        <w:div w:id="1050501168">
          <w:marLeft w:val="0"/>
          <w:marRight w:val="0"/>
          <w:marTop w:val="0"/>
          <w:marBottom w:val="0"/>
          <w:divBdr>
            <w:top w:val="none" w:sz="0" w:space="0" w:color="auto"/>
            <w:left w:val="none" w:sz="0" w:space="0" w:color="auto"/>
            <w:bottom w:val="none" w:sz="0" w:space="0" w:color="auto"/>
            <w:right w:val="none" w:sz="0" w:space="0" w:color="auto"/>
          </w:divBdr>
        </w:div>
        <w:div w:id="1050501169">
          <w:marLeft w:val="0"/>
          <w:marRight w:val="0"/>
          <w:marTop w:val="0"/>
          <w:marBottom w:val="0"/>
          <w:divBdr>
            <w:top w:val="none" w:sz="0" w:space="0" w:color="auto"/>
            <w:left w:val="none" w:sz="0" w:space="0" w:color="auto"/>
            <w:bottom w:val="none" w:sz="0" w:space="0" w:color="auto"/>
            <w:right w:val="none" w:sz="0" w:space="0" w:color="auto"/>
          </w:divBdr>
        </w:div>
        <w:div w:id="1050501170">
          <w:marLeft w:val="0"/>
          <w:marRight w:val="0"/>
          <w:marTop w:val="0"/>
          <w:marBottom w:val="0"/>
          <w:divBdr>
            <w:top w:val="none" w:sz="0" w:space="0" w:color="auto"/>
            <w:left w:val="none" w:sz="0" w:space="0" w:color="auto"/>
            <w:bottom w:val="none" w:sz="0" w:space="0" w:color="auto"/>
            <w:right w:val="none" w:sz="0" w:space="0" w:color="auto"/>
          </w:divBdr>
        </w:div>
        <w:div w:id="1050501171">
          <w:marLeft w:val="0"/>
          <w:marRight w:val="0"/>
          <w:marTop w:val="0"/>
          <w:marBottom w:val="0"/>
          <w:divBdr>
            <w:top w:val="none" w:sz="0" w:space="0" w:color="auto"/>
            <w:left w:val="none" w:sz="0" w:space="0" w:color="auto"/>
            <w:bottom w:val="none" w:sz="0" w:space="0" w:color="auto"/>
            <w:right w:val="none" w:sz="0" w:space="0" w:color="auto"/>
          </w:divBdr>
        </w:div>
        <w:div w:id="1050501172">
          <w:marLeft w:val="0"/>
          <w:marRight w:val="0"/>
          <w:marTop w:val="0"/>
          <w:marBottom w:val="0"/>
          <w:divBdr>
            <w:top w:val="none" w:sz="0" w:space="0" w:color="auto"/>
            <w:left w:val="none" w:sz="0" w:space="0" w:color="auto"/>
            <w:bottom w:val="none" w:sz="0" w:space="0" w:color="auto"/>
            <w:right w:val="none" w:sz="0" w:space="0" w:color="auto"/>
          </w:divBdr>
        </w:div>
        <w:div w:id="1050501173">
          <w:marLeft w:val="0"/>
          <w:marRight w:val="0"/>
          <w:marTop w:val="0"/>
          <w:marBottom w:val="0"/>
          <w:divBdr>
            <w:top w:val="none" w:sz="0" w:space="0" w:color="auto"/>
            <w:left w:val="none" w:sz="0" w:space="0" w:color="auto"/>
            <w:bottom w:val="none" w:sz="0" w:space="0" w:color="auto"/>
            <w:right w:val="none" w:sz="0" w:space="0" w:color="auto"/>
          </w:divBdr>
        </w:div>
        <w:div w:id="1050501175">
          <w:marLeft w:val="0"/>
          <w:marRight w:val="0"/>
          <w:marTop w:val="0"/>
          <w:marBottom w:val="0"/>
          <w:divBdr>
            <w:top w:val="none" w:sz="0" w:space="0" w:color="auto"/>
            <w:left w:val="none" w:sz="0" w:space="0" w:color="auto"/>
            <w:bottom w:val="none" w:sz="0" w:space="0" w:color="auto"/>
            <w:right w:val="none" w:sz="0" w:space="0" w:color="auto"/>
          </w:divBdr>
        </w:div>
        <w:div w:id="1050501176">
          <w:marLeft w:val="0"/>
          <w:marRight w:val="0"/>
          <w:marTop w:val="0"/>
          <w:marBottom w:val="0"/>
          <w:divBdr>
            <w:top w:val="none" w:sz="0" w:space="0" w:color="auto"/>
            <w:left w:val="none" w:sz="0" w:space="0" w:color="auto"/>
            <w:bottom w:val="none" w:sz="0" w:space="0" w:color="auto"/>
            <w:right w:val="none" w:sz="0" w:space="0" w:color="auto"/>
          </w:divBdr>
        </w:div>
        <w:div w:id="10505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8</Pages>
  <Words>714</Words>
  <Characters>4075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乐山市农业局信息公开报送审批表</dc:title>
  <dc:subject/>
  <dc:creator>微软用户</dc:creator>
  <cp:keywords/>
  <dc:description/>
  <cp:lastModifiedBy>User</cp:lastModifiedBy>
  <cp:revision>86</cp:revision>
  <cp:lastPrinted>2020-04-14T01:12:00Z</cp:lastPrinted>
  <dcterms:created xsi:type="dcterms:W3CDTF">2017-11-30T10:23:00Z</dcterms:created>
  <dcterms:modified xsi:type="dcterms:W3CDTF">2020-04-16T01:57:00Z</dcterms:modified>
</cp:coreProperties>
</file>