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line="360" w:lineRule="auto"/>
        <w:ind w:left="0" w:leftChars="0" w:right="0" w:rightChars="0"/>
        <w:jc w:val="both"/>
        <w:textAlignment w:val="auto"/>
        <w:outlineLvl w:val="9"/>
        <w:rPr>
          <w:rFonts w:hint="eastAsia" w:ascii="黑体" w:hAnsi="黑体" w:eastAsia="黑体"/>
          <w:color w:val="000000"/>
          <w:sz w:val="30"/>
          <w:szCs w:val="30"/>
        </w:rPr>
      </w:pPr>
      <w:r>
        <w:rPr>
          <w:rFonts w:hint="eastAsia" w:ascii="黑体" w:hAnsi="黑体" w:eastAsia="黑体"/>
          <w:color w:val="000000"/>
          <w:sz w:val="30"/>
          <w:szCs w:val="30"/>
        </w:rPr>
        <w:t>一、“十三五”及2020年工作总结</w:t>
      </w:r>
    </w:p>
    <w:p>
      <w:pPr>
        <w:keepNext w:val="0"/>
        <w:keepLines w:val="0"/>
        <w:pageBreakBefore w:val="0"/>
        <w:kinsoku/>
        <w:wordWrap/>
        <w:overflowPunct/>
        <w:topLinePunct w:val="0"/>
        <w:autoSpaceDE/>
        <w:autoSpaceDN/>
        <w:bidi w:val="0"/>
        <w:adjustRightInd/>
        <w:snapToGrid/>
        <w:spacing w:beforeAutospacing="0" w:line="360" w:lineRule="auto"/>
        <w:ind w:left="0" w:leftChars="0" w:right="0" w:rightChars="0" w:firstLine="640" w:firstLineChars="200"/>
        <w:jc w:val="both"/>
        <w:textAlignment w:val="auto"/>
        <w:outlineLvl w:val="9"/>
        <w:rPr>
          <w:rFonts w:hint="eastAsia" w:ascii="仿宋_GB2312" w:eastAsia="仿宋_GB2312"/>
          <w:color w:val="000000"/>
          <w:sz w:val="30"/>
          <w:szCs w:val="30"/>
        </w:rPr>
      </w:pPr>
      <w:r>
        <w:rPr>
          <w:rFonts w:hint="eastAsia" w:ascii="仿宋_GB2312" w:eastAsia="仿宋_GB2312"/>
          <w:color w:val="000000"/>
          <w:sz w:val="30"/>
          <w:szCs w:val="30"/>
        </w:rPr>
        <w:t>五年来，</w:t>
      </w:r>
      <w:r>
        <w:rPr>
          <w:rFonts w:hint="eastAsia" w:ascii="仿宋_GB2312" w:eastAsia="仿宋_GB2312" w:cs="仿宋_GB2312"/>
          <w:color w:val="000000"/>
          <w:sz w:val="30"/>
          <w:szCs w:val="30"/>
        </w:rPr>
        <w:t>我们不断深化农业供给侧结构性改革，</w:t>
      </w:r>
      <w:r>
        <w:rPr>
          <w:rFonts w:hint="eastAsia" w:ascii="仿宋_GB2312" w:eastAsia="仿宋_GB2312"/>
          <w:color w:val="000000"/>
          <w:sz w:val="30"/>
          <w:szCs w:val="30"/>
        </w:rPr>
        <w:t>以实施乡村振兴战略为总抓手，按照“建基地、创品牌、搞加工、促融合”的发展思路，围绕现代农业“一区六带”建设规划，狠抓现代农业“8+3”产业体系建设，提升全市农业现代化水平。完成承包地确权登记,“三权分置”取得重大进展，农村集体产权制度改革扩面深化，农村改革制度更加完善。</w:t>
      </w:r>
      <w:r>
        <w:rPr>
          <w:rFonts w:hint="eastAsia" w:eastAsia="仿宋_GB2312"/>
          <w:color w:val="000000"/>
          <w:sz w:val="30"/>
          <w:szCs w:val="30"/>
        </w:rPr>
        <w:t>农民收入增速连年快于城镇居民，农民获得感、幸福感显著提升。</w:t>
      </w:r>
    </w:p>
    <w:p>
      <w:pPr>
        <w:keepNext w:val="0"/>
        <w:keepLines w:val="0"/>
        <w:pageBreakBefore w:val="0"/>
        <w:kinsoku/>
        <w:wordWrap/>
        <w:overflowPunct/>
        <w:topLinePunct w:val="0"/>
        <w:autoSpaceDE/>
        <w:autoSpaceDN/>
        <w:bidi w:val="0"/>
        <w:adjustRightInd/>
        <w:snapToGrid/>
        <w:spacing w:beforeAutospacing="0" w:line="360" w:lineRule="auto"/>
        <w:ind w:left="0" w:leftChars="0" w:right="0" w:rightChars="0" w:firstLine="640" w:firstLineChars="200"/>
        <w:jc w:val="both"/>
        <w:textAlignment w:val="auto"/>
        <w:outlineLvl w:val="9"/>
        <w:rPr>
          <w:rFonts w:hint="eastAsia" w:ascii="仿宋_GB2312" w:eastAsia="仿宋_GB2312"/>
          <w:color w:val="000000"/>
          <w:sz w:val="30"/>
          <w:szCs w:val="30"/>
        </w:rPr>
      </w:pPr>
      <w:r>
        <w:rPr>
          <w:rFonts w:hint="eastAsia" w:ascii="仿宋_GB2312" w:eastAsia="仿宋_GB2312"/>
          <w:color w:val="000000"/>
          <w:sz w:val="30"/>
          <w:szCs w:val="30"/>
        </w:rPr>
        <w:t>刚刚过去的2020年，我们在市委、市政府的坚强领导下，</w:t>
      </w:r>
      <w:bookmarkStart w:id="0" w:name="_GoBack"/>
      <w:bookmarkEnd w:id="0"/>
      <w:r>
        <w:rPr>
          <w:rFonts w:hint="eastAsia" w:ascii="仿宋_GB2312" w:eastAsia="仿宋_GB2312"/>
          <w:color w:val="000000"/>
          <w:sz w:val="30"/>
          <w:szCs w:val="30"/>
        </w:rPr>
        <w:t>紧紧围绕“文旅发展年”工作主题，统筹抓实农业生产、新冠肺炎疫情防控和“8.18”特大洪涝灾害恢复重建工作，加紧乐山农业融入成渝双城经济圈，实现第一产业“以丰补欠”工作目标，圆满收官“十三五”。全市实现第一产业增加值290.33亿元、增长5.8%，农村居民人均可支配收入18175元、增长8.6%。主要农产品生产、供给保持稳定，春茶生产的“乐山经验”在全国、全省推广。</w:t>
      </w:r>
    </w:p>
    <w:p>
      <w:pPr>
        <w:keepNext w:val="0"/>
        <w:keepLines w:val="0"/>
        <w:pageBreakBefore w:val="0"/>
        <w:kinsoku/>
        <w:wordWrap/>
        <w:overflowPunct/>
        <w:topLinePunct w:val="0"/>
        <w:autoSpaceDE/>
        <w:autoSpaceDN/>
        <w:bidi w:val="0"/>
        <w:adjustRightInd/>
        <w:snapToGrid/>
        <w:spacing w:beforeAutospacing="0" w:line="360" w:lineRule="auto"/>
        <w:ind w:left="0" w:leftChars="0" w:right="0" w:rightChars="0" w:firstLine="640" w:firstLineChars="200"/>
        <w:jc w:val="both"/>
        <w:textAlignment w:val="auto"/>
        <w:outlineLvl w:val="9"/>
        <w:rPr>
          <w:rFonts w:hint="eastAsia" w:ascii="仿宋_GB2312" w:hAnsi="仿宋" w:eastAsia="仿宋_GB2312" w:cs="仿宋_GB2312"/>
          <w:color w:val="000000"/>
          <w:sz w:val="30"/>
          <w:szCs w:val="30"/>
        </w:rPr>
      </w:pPr>
      <w:r>
        <w:rPr>
          <w:rFonts w:hint="eastAsia" w:ascii="楷体_GB2312" w:eastAsia="楷体_GB2312"/>
          <w:color w:val="000000"/>
          <w:sz w:val="30"/>
          <w:szCs w:val="30"/>
        </w:rPr>
        <w:t>（一）粮食生产扩面增产。</w:t>
      </w:r>
      <w:r>
        <w:rPr>
          <w:rFonts w:hint="eastAsia" w:ascii="仿宋_GB2312" w:eastAsia="仿宋_GB2312"/>
          <w:color w:val="000000"/>
          <w:sz w:val="30"/>
          <w:szCs w:val="30"/>
        </w:rPr>
        <w:t>始终坚持</w:t>
      </w:r>
      <w:r>
        <w:rPr>
          <w:rFonts w:ascii="仿宋_GB2312" w:eastAsia="仿宋_GB2312"/>
          <w:color w:val="000000"/>
          <w:sz w:val="30"/>
          <w:szCs w:val="30"/>
        </w:rPr>
        <w:t>把保障粮食安全放在突出位置，毫不放松抓好粮食生产。</w:t>
      </w:r>
      <w:r>
        <w:rPr>
          <w:rFonts w:hint="eastAsia" w:ascii="仿宋_GB2312" w:eastAsia="仿宋_GB2312"/>
          <w:color w:val="000000"/>
          <w:sz w:val="30"/>
          <w:szCs w:val="30"/>
        </w:rPr>
        <w:t>通过抢抓农时窗口期，扎实抓好农资农具供应、高标准农田项目建设、大小春栽播、田间管理、农作物防灾减灾和植物疫病防治等工作，确保粮食产量持续增长。全市新建2019年度高标准农田20.24万亩，同步发展高效节水灌溉</w:t>
      </w:r>
      <w:r>
        <w:rPr>
          <w:rFonts w:ascii="仿宋_GB2312" w:hAnsi="仿宋" w:eastAsia="仿宋_GB2312" w:cs="仿宋_GB2312"/>
          <w:color w:val="000000"/>
          <w:sz w:val="30"/>
          <w:szCs w:val="30"/>
        </w:rPr>
        <w:t>1.5</w:t>
      </w:r>
      <w:r>
        <w:rPr>
          <w:rFonts w:hint="eastAsia" w:ascii="仿宋_GB2312" w:hAnsi="仿宋" w:eastAsia="仿宋_GB2312" w:cs="仿宋_GB2312"/>
          <w:color w:val="000000"/>
          <w:sz w:val="30"/>
          <w:szCs w:val="30"/>
        </w:rPr>
        <w:t>万亩。2020年度19.6万亩高标农田</w:t>
      </w:r>
      <w:r>
        <w:rPr>
          <w:rFonts w:hint="eastAsia" w:ascii="仿宋_GB2312" w:eastAsia="仿宋_GB2312"/>
          <w:color w:val="000000"/>
          <w:sz w:val="30"/>
          <w:szCs w:val="30"/>
        </w:rPr>
        <w:t>（含5.1万亩灾毁农田修复）</w:t>
      </w:r>
      <w:r>
        <w:rPr>
          <w:rFonts w:hint="eastAsia" w:ascii="仿宋_GB2312" w:hAnsi="仿宋" w:eastAsia="仿宋_GB2312" w:cs="仿宋_GB2312"/>
          <w:color w:val="000000"/>
          <w:sz w:val="30"/>
          <w:szCs w:val="30"/>
        </w:rPr>
        <w:t>建设正加紧组织实施。今年，全市粮食种植面积</w:t>
      </w:r>
      <w:r>
        <w:rPr>
          <w:rFonts w:ascii="仿宋_GB2312" w:hAnsi="仿宋" w:eastAsia="仿宋_GB2312" w:cs="仿宋_GB2312"/>
          <w:color w:val="000000"/>
          <w:sz w:val="30"/>
          <w:szCs w:val="30"/>
        </w:rPr>
        <w:t>33</w:t>
      </w:r>
      <w:r>
        <w:rPr>
          <w:rFonts w:hint="eastAsia" w:ascii="仿宋_GB2312" w:hAnsi="仿宋" w:eastAsia="仿宋_GB2312" w:cs="仿宋_GB2312"/>
          <w:color w:val="000000"/>
          <w:sz w:val="30"/>
          <w:szCs w:val="30"/>
        </w:rPr>
        <w:t>1万亩、产量</w:t>
      </w:r>
      <w:r>
        <w:rPr>
          <w:rFonts w:ascii="仿宋_GB2312" w:hAnsi="仿宋" w:eastAsia="仿宋_GB2312" w:cs="仿宋_GB2312"/>
          <w:color w:val="000000"/>
          <w:sz w:val="30"/>
          <w:szCs w:val="30"/>
        </w:rPr>
        <w:t>123.</w:t>
      </w:r>
      <w:r>
        <w:rPr>
          <w:rFonts w:hint="eastAsia" w:ascii="仿宋_GB2312" w:hAnsi="仿宋" w:eastAsia="仿宋_GB2312" w:cs="仿宋_GB2312"/>
          <w:color w:val="000000"/>
          <w:sz w:val="30"/>
          <w:szCs w:val="30"/>
        </w:rPr>
        <w:t>5万吨，超额完成省下生产任务，实现粮食产量“六连增”。</w:t>
      </w:r>
    </w:p>
    <w:p>
      <w:pPr>
        <w:pStyle w:val="6"/>
        <w:keepNext w:val="0"/>
        <w:keepLines w:val="0"/>
        <w:pageBreakBefore w:val="0"/>
        <w:kinsoku/>
        <w:wordWrap/>
        <w:overflowPunct/>
        <w:topLinePunct w:val="0"/>
        <w:autoSpaceDE/>
        <w:autoSpaceDN/>
        <w:bidi w:val="0"/>
        <w:adjustRightInd/>
        <w:snapToGrid/>
        <w:spacing w:before="0" w:beforeAutospacing="0" w:after="0" w:line="360" w:lineRule="auto"/>
        <w:ind w:left="0" w:leftChars="0" w:right="0" w:rightChars="0" w:firstLine="641"/>
        <w:jc w:val="both"/>
        <w:textAlignment w:val="auto"/>
        <w:outlineLvl w:val="9"/>
        <w:rPr>
          <w:rFonts w:hint="eastAsia" w:ascii="仿宋_GB2312" w:hAnsi="仿宋_GB2312" w:eastAsia="仿宋_GB2312" w:cs="仿宋_GB2312"/>
          <w:sz w:val="30"/>
          <w:szCs w:val="30"/>
        </w:rPr>
      </w:pPr>
      <w:r>
        <w:rPr>
          <w:rFonts w:hint="eastAsia" w:ascii="楷体_GB2312" w:eastAsia="楷体_GB2312"/>
          <w:sz w:val="30"/>
          <w:szCs w:val="30"/>
        </w:rPr>
        <w:t>（二）生猪生产有序恢复。</w:t>
      </w:r>
      <w:r>
        <w:rPr>
          <w:rFonts w:hint="eastAsia" w:eastAsia="仿宋_GB2312"/>
          <w:bCs/>
          <w:sz w:val="30"/>
          <w:szCs w:val="30"/>
        </w:rPr>
        <w:t>市政府主要领导担任生猪生产工作推进专班组长</w:t>
      </w:r>
      <w:r>
        <w:rPr>
          <w:rFonts w:ascii="仿宋_GB2312" w:eastAsia="仿宋_GB2312"/>
          <w:sz w:val="30"/>
          <w:szCs w:val="30"/>
        </w:rPr>
        <w:t>强力推进生猪生产恢复，</w:t>
      </w:r>
      <w:r>
        <w:rPr>
          <w:rFonts w:hint="eastAsia" w:ascii="仿宋_GB2312" w:eastAsia="仿宋_GB2312"/>
          <w:sz w:val="30"/>
          <w:szCs w:val="30"/>
        </w:rPr>
        <w:t>按照抓生产“长短结合”、抓防疫“内控外堵”工作思路，</w:t>
      </w:r>
      <w:r>
        <w:rPr>
          <w:rFonts w:ascii="仿宋_GB2312" w:eastAsia="仿宋_GB2312"/>
          <w:sz w:val="30"/>
          <w:szCs w:val="30"/>
        </w:rPr>
        <w:t>全力保障</w:t>
      </w:r>
      <w:r>
        <w:rPr>
          <w:rFonts w:hint="eastAsia" w:ascii="仿宋_GB2312" w:eastAsia="仿宋_GB2312"/>
          <w:sz w:val="30"/>
          <w:szCs w:val="30"/>
        </w:rPr>
        <w:t>以生猪为主的“菜篮子”</w:t>
      </w:r>
      <w:r>
        <w:rPr>
          <w:rFonts w:ascii="仿宋_GB2312" w:eastAsia="仿宋_GB2312"/>
          <w:sz w:val="30"/>
          <w:szCs w:val="30"/>
        </w:rPr>
        <w:t>市场供给和价格稳定</w:t>
      </w:r>
      <w:r>
        <w:rPr>
          <w:rFonts w:hint="eastAsia" w:ascii="仿宋_GB2312" w:eastAsia="仿宋_GB2312"/>
          <w:sz w:val="30"/>
          <w:szCs w:val="30"/>
        </w:rPr>
        <w:t>。</w:t>
      </w:r>
      <w:r>
        <w:rPr>
          <w:rFonts w:hint="eastAsia" w:ascii="仿宋_GB2312" w:hAnsi="仿宋_GB2312" w:eastAsia="仿宋_GB2312" w:cs="仿宋_GB2312"/>
          <w:sz w:val="30"/>
          <w:szCs w:val="30"/>
        </w:rPr>
        <w:t>紧紧围绕项目引领转型升级，制定全市500万头生猪产业发展规划，列入市重点项目“挂图作战”推进，大力引进巨星、傲农、天农、新希望、天兆、温氏等龙头企业，签订近200亿元投资协议，</w:t>
      </w:r>
      <w:r>
        <w:rPr>
          <w:rFonts w:hint="eastAsia" w:ascii="仿宋_GB2312" w:eastAsia="仿宋_GB2312"/>
          <w:sz w:val="30"/>
          <w:szCs w:val="30"/>
        </w:rPr>
        <w:t>先后组织4批次生猪一体化项目集中开工，</w:t>
      </w:r>
      <w:r>
        <w:rPr>
          <w:rFonts w:hint="eastAsia" w:ascii="仿宋_GB2312" w:hAnsi="仿宋_GB2312" w:eastAsia="仿宋_GB2312" w:cs="仿宋_GB2312"/>
          <w:sz w:val="30"/>
          <w:szCs w:val="30"/>
        </w:rPr>
        <w:t>全年建成投产项目101个，实现新增存栏32.5万头，</w:t>
      </w:r>
      <w:r>
        <w:rPr>
          <w:rFonts w:eastAsia="仿宋_GB2312"/>
          <w:sz w:val="30"/>
          <w:szCs w:val="30"/>
        </w:rPr>
        <w:t>组</w:t>
      </w:r>
      <w:r>
        <w:rPr>
          <w:rFonts w:ascii="仿宋_GB2312" w:hAnsi="仿宋_GB2312" w:eastAsia="仿宋_GB2312" w:cs="仿宋_GB2312"/>
          <w:sz w:val="30"/>
          <w:szCs w:val="30"/>
        </w:rPr>
        <w:t>织</w:t>
      </w:r>
      <w:r>
        <w:rPr>
          <w:rFonts w:hint="eastAsia" w:ascii="仿宋_GB2312" w:hAnsi="仿宋_GB2312" w:eastAsia="仿宋_GB2312" w:cs="仿宋_GB2312"/>
          <w:sz w:val="30"/>
          <w:szCs w:val="30"/>
        </w:rPr>
        <w:t>改造复养</w:t>
      </w:r>
      <w:r>
        <w:rPr>
          <w:rFonts w:ascii="仿宋_GB2312" w:hAnsi="仿宋_GB2312" w:eastAsia="仿宋_GB2312" w:cs="仿宋_GB2312"/>
          <w:sz w:val="30"/>
          <w:szCs w:val="30"/>
        </w:rPr>
        <w:t>适度规模以上空栏养殖场（户）2819家</w:t>
      </w:r>
      <w:r>
        <w:rPr>
          <w:rFonts w:hint="eastAsia" w:ascii="仿宋_GB2312" w:hAnsi="仿宋_GB2312" w:eastAsia="仿宋_GB2312" w:cs="仿宋_GB2312"/>
          <w:sz w:val="30"/>
          <w:szCs w:val="30"/>
        </w:rPr>
        <w:t>，新增存栏45.6万头，</w:t>
      </w:r>
      <w:r>
        <w:rPr>
          <w:rFonts w:hint="eastAsia" w:ascii="仿宋_GB2312" w:eastAsia="仿宋_GB2312" w:cs="仿宋_GB2312"/>
          <w:sz w:val="30"/>
          <w:szCs w:val="30"/>
        </w:rPr>
        <w:t>培育生猪出栏万头镇86个、千头村611个。</w:t>
      </w:r>
      <w:r>
        <w:rPr>
          <w:rFonts w:hint="eastAsia" w:eastAsia="仿宋_GB2312"/>
          <w:bCs/>
          <w:sz w:val="30"/>
          <w:szCs w:val="30"/>
        </w:rPr>
        <w:t>马边县福来村等一批村集体抢抓机遇，借势发展生猪养殖，探索出村集体经济“生财之道”。</w:t>
      </w:r>
      <w:r>
        <w:rPr>
          <w:rFonts w:hint="eastAsia" w:ascii="仿宋_GB2312" w:eastAsia="仿宋_GB2312"/>
          <w:sz w:val="30"/>
          <w:szCs w:val="30"/>
        </w:rPr>
        <w:t>持续开展非洲猪瘟防控“三大”</w:t>
      </w:r>
      <w:r>
        <w:rPr>
          <w:rFonts w:hint="eastAsia" w:eastAsia="仿宋_GB2312"/>
          <w:bCs/>
          <w:sz w:val="30"/>
          <w:szCs w:val="30"/>
        </w:rPr>
        <w:t>行动，2起</w:t>
      </w:r>
      <w:r>
        <w:rPr>
          <w:rFonts w:eastAsia="仿宋_GB2312"/>
          <w:bCs/>
          <w:sz w:val="30"/>
          <w:szCs w:val="30"/>
        </w:rPr>
        <w:t>跨省贩卖“非洲猪瘟”病猪案</w:t>
      </w:r>
      <w:r>
        <w:rPr>
          <w:rFonts w:hint="eastAsia" w:eastAsia="仿宋_GB2312"/>
          <w:bCs/>
          <w:sz w:val="30"/>
          <w:szCs w:val="30"/>
        </w:rPr>
        <w:t>，其中1起由五通桥区法院</w:t>
      </w:r>
      <w:r>
        <w:rPr>
          <w:rFonts w:eastAsia="仿宋_GB2312"/>
          <w:bCs/>
          <w:sz w:val="30"/>
          <w:szCs w:val="30"/>
        </w:rPr>
        <w:t>开庭审理并宣判</w:t>
      </w:r>
      <w:r>
        <w:rPr>
          <w:rFonts w:hint="eastAsia" w:eastAsia="仿宋_GB2312"/>
          <w:bCs/>
          <w:sz w:val="30"/>
          <w:szCs w:val="30"/>
        </w:rPr>
        <w:t>，对非法调运生猪形成极大震慑。严格</w:t>
      </w:r>
      <w:r>
        <w:rPr>
          <w:rFonts w:hint="eastAsia" w:ascii="仿宋_GB2312" w:eastAsia="仿宋_GB2312" w:cs="仿宋_GB2312"/>
          <w:sz w:val="30"/>
          <w:szCs w:val="30"/>
        </w:rPr>
        <w:t>落实周研判、月调度等工作机制，</w:t>
      </w:r>
      <w:r>
        <w:rPr>
          <w:rFonts w:hint="eastAsia" w:ascii="仿宋_GB2312" w:hAnsi="仿宋_GB2312" w:eastAsia="仿宋_GB2312" w:cs="仿宋_GB2312"/>
          <w:sz w:val="30"/>
          <w:szCs w:val="30"/>
        </w:rPr>
        <w:t>引导养殖户适时出栏、补栏，全面释放产能,全年累计出栏生猪</w:t>
      </w:r>
      <w:r>
        <w:rPr>
          <w:rFonts w:hint="eastAsia" w:ascii="仿宋_GB2312" w:hAnsi="Calibri" w:eastAsia="仿宋_GB2312" w:cs="Calibri"/>
          <w:sz w:val="30"/>
          <w:szCs w:val="30"/>
        </w:rPr>
        <w:t>245.2</w:t>
      </w:r>
      <w:r>
        <w:rPr>
          <w:rFonts w:hint="eastAsia" w:ascii="仿宋_GB2312" w:hAnsi="仿宋_GB2312" w:eastAsia="仿宋_GB2312" w:cs="仿宋_GB2312"/>
          <w:sz w:val="30"/>
          <w:szCs w:val="30"/>
        </w:rPr>
        <w:t>万头。</w:t>
      </w:r>
    </w:p>
    <w:p>
      <w:pPr>
        <w:keepNext w:val="0"/>
        <w:keepLines w:val="0"/>
        <w:pageBreakBefore w:val="0"/>
        <w:kinsoku/>
        <w:wordWrap/>
        <w:overflowPunct/>
        <w:topLinePunct w:val="0"/>
        <w:autoSpaceDE/>
        <w:autoSpaceDN/>
        <w:bidi w:val="0"/>
        <w:adjustRightInd/>
        <w:snapToGrid/>
        <w:spacing w:beforeAutospacing="0" w:line="360" w:lineRule="auto"/>
        <w:ind w:left="0" w:leftChars="0" w:right="0" w:rightChars="0" w:firstLine="640" w:firstLineChars="200"/>
        <w:jc w:val="both"/>
        <w:textAlignment w:val="auto"/>
        <w:outlineLvl w:val="9"/>
        <w:rPr>
          <w:rFonts w:hint="eastAsia" w:ascii="仿宋_GB2312" w:eastAsia="仿宋_GB2312" w:cs="仿宋_GB2312"/>
          <w:color w:val="000000"/>
          <w:sz w:val="30"/>
          <w:szCs w:val="30"/>
        </w:rPr>
      </w:pPr>
      <w:r>
        <w:rPr>
          <w:rFonts w:hint="eastAsia" w:ascii="楷体_GB2312" w:eastAsia="楷体_GB2312"/>
          <w:color w:val="000000"/>
          <w:sz w:val="30"/>
          <w:szCs w:val="30"/>
        </w:rPr>
        <w:t>（三）现代农业加快发展。</w:t>
      </w:r>
      <w:r>
        <w:rPr>
          <w:rFonts w:hint="eastAsia" w:ascii="仿宋_GB2312" w:eastAsia="仿宋_GB2312"/>
          <w:color w:val="000000"/>
          <w:sz w:val="30"/>
          <w:szCs w:val="30"/>
        </w:rPr>
        <w:t>以现代农业园区建设为抓手，推进现代农业“8+3”产业体系建设，培育省级现代农业园区3个，认定市级现代农业园区11个，44家企业入围第十批农业产业化省级重点龙头企业名单。夹江成为全省首个“中国绿茶出口强县”，峨眉山、夹江入选“四川茶业十强县”，竹叶青、峨眉雪芽被评为“2019年四川十大茶企”，7家茶企获准首批使用省级区域公用品牌“天府龙芽”标志，“峨眉山茶”品牌价值达32.44亿元、同比增长9.1%。成功打造“犍为茉莉博览园田园综合体”，“犍为茉莉茶之恋线路”“峨眉问茶·万年祈福线路”入选“全国茶乡旅游精品线路”。</w:t>
      </w:r>
      <w:r>
        <w:rPr>
          <w:rFonts w:hint="eastAsia" w:ascii="仿宋_GB2312" w:eastAsia="仿宋_GB2312" w:cs="仿宋_GB2312"/>
          <w:color w:val="000000"/>
          <w:sz w:val="30"/>
          <w:szCs w:val="30"/>
        </w:rPr>
        <w:t>道地中药材、晚熟柑橘成为农业产业发展新的增长极，川佛手、川牛膝面积全省第一，沙湾太平镇入选2020年全国农业产业强镇，井研县入选国家级晚熟柑橘优势特色产业集群。非猪畜禽稳定发展，出栏家禽4809万只、牛3.23万头、羊34.9万只、兔564.5万只，同比增长8%、4%、5%、9%。大力实施品牌建设工程，“井研柑橘”荣获国家农产品地理标志认证，犍为炒花甘露“淑秀茉莉茶”、金口河川牛膝获评省级优质品牌农产品，有效期内“三品一标” 数量达287个。省级农产品质量安全例行监测合格率达99.7%。犍为、井研获评为省级农产品质量安全监管示范县，马边、峨边农产品质量检验检测机构通过实验室“双认证”，全年未发生农产品质量安全事件。</w:t>
      </w:r>
    </w:p>
    <w:p>
      <w:pPr>
        <w:keepNext w:val="0"/>
        <w:keepLines w:val="0"/>
        <w:pageBreakBefore w:val="0"/>
        <w:kinsoku/>
        <w:wordWrap/>
        <w:overflowPunct/>
        <w:topLinePunct w:val="0"/>
        <w:autoSpaceDE/>
        <w:autoSpaceDN/>
        <w:bidi w:val="0"/>
        <w:adjustRightInd/>
        <w:snapToGrid/>
        <w:spacing w:beforeAutospacing="0" w:line="360" w:lineRule="auto"/>
        <w:ind w:left="0" w:leftChars="0" w:right="0" w:rightChars="0" w:firstLine="640" w:firstLineChars="200"/>
        <w:jc w:val="both"/>
        <w:textAlignment w:val="auto"/>
        <w:outlineLvl w:val="9"/>
        <w:rPr>
          <w:rFonts w:hint="eastAsia" w:ascii="仿宋_GB2312" w:eastAsia="仿宋_GB2312" w:cs="仿宋_GB2312"/>
          <w:color w:val="000000"/>
          <w:sz w:val="30"/>
          <w:szCs w:val="30"/>
        </w:rPr>
      </w:pPr>
      <w:r>
        <w:rPr>
          <w:rFonts w:hint="eastAsia" w:ascii="楷体_GB2312" w:eastAsia="楷体_GB2312"/>
          <w:color w:val="000000"/>
          <w:sz w:val="30"/>
          <w:szCs w:val="30"/>
        </w:rPr>
        <w:t>（四）乡村振兴有序实施。</w:t>
      </w:r>
      <w:r>
        <w:rPr>
          <w:rFonts w:hint="eastAsia" w:ascii="仿宋_GB2312" w:eastAsia="仿宋_GB2312" w:cs="仿宋_GB2312"/>
          <w:color w:val="000000"/>
          <w:sz w:val="30"/>
          <w:szCs w:val="30"/>
        </w:rPr>
        <w:t>扎实开展乡村振兴战略先进示范创建，3个乡镇、23个建制村获评2020年度省级实施乡村振兴战略工作先进乡镇和示范村，夹江县甘江镇新生村、市中区大佛街道棕桥村、井研县纯复镇田家沟村分别获四川产业兴旺名村、生态宜居名村、改革创新名村称号。推荐1个县、3个乡镇、26个建制村申报2020年度省级实施乡村振兴战略工作先进县、先进乡镇和示范村。统筹推进农村人居环境整治“五大行动”。井研县纳入“厕所革命”整村推进重点县项目，并在农业农村部推进移风易俗工作座谈会上作交流发言。按照“多规合一”要求，开展75个建制村村庄规划编制。新（改）建农村户厕6.8万户，卫生厕所普及率达93.4%，二类县地区全面消除旱厕。农村生活垃圾、污水得到有效治理的村占比分别达97%、55%；</w:t>
      </w:r>
      <w:r>
        <w:rPr>
          <w:rFonts w:ascii="仿宋_GB2312" w:eastAsia="仿宋_GB2312" w:cs="仿宋_GB2312"/>
          <w:color w:val="000000"/>
          <w:sz w:val="30"/>
          <w:szCs w:val="30"/>
        </w:rPr>
        <w:t>畜禽粪污资源化利用率</w:t>
      </w:r>
      <w:r>
        <w:rPr>
          <w:rFonts w:hint="eastAsia" w:ascii="仿宋_GB2312" w:eastAsia="仿宋_GB2312" w:cs="仿宋_GB2312"/>
          <w:color w:val="000000"/>
          <w:sz w:val="30"/>
          <w:szCs w:val="30"/>
        </w:rPr>
        <w:t>、</w:t>
      </w:r>
      <w:r>
        <w:rPr>
          <w:rFonts w:ascii="仿宋_GB2312" w:eastAsia="仿宋_GB2312" w:cs="仿宋_GB2312"/>
          <w:color w:val="000000"/>
          <w:sz w:val="30"/>
          <w:szCs w:val="30"/>
        </w:rPr>
        <w:t>畜禽规模养殖场粪污处理装备配套率</w:t>
      </w:r>
      <w:r>
        <w:rPr>
          <w:rFonts w:hint="eastAsia" w:ascii="仿宋_GB2312" w:eastAsia="仿宋_GB2312" w:cs="仿宋_GB2312"/>
          <w:color w:val="000000"/>
          <w:sz w:val="30"/>
          <w:szCs w:val="30"/>
        </w:rPr>
        <w:t>、</w:t>
      </w:r>
      <w:r>
        <w:rPr>
          <w:rFonts w:ascii="仿宋_GB2312" w:eastAsia="仿宋_GB2312" w:cs="仿宋_GB2312"/>
          <w:color w:val="000000"/>
          <w:sz w:val="30"/>
          <w:szCs w:val="30"/>
        </w:rPr>
        <w:t>秸秆综合利用率</w:t>
      </w:r>
      <w:r>
        <w:rPr>
          <w:rFonts w:hint="eastAsia" w:ascii="仿宋_GB2312" w:eastAsia="仿宋_GB2312" w:cs="仿宋_GB2312"/>
          <w:color w:val="000000"/>
          <w:sz w:val="30"/>
          <w:szCs w:val="30"/>
        </w:rPr>
        <w:t>、</w:t>
      </w:r>
      <w:r>
        <w:rPr>
          <w:rFonts w:ascii="仿宋_GB2312" w:eastAsia="仿宋_GB2312" w:cs="仿宋_GB2312"/>
          <w:color w:val="000000"/>
          <w:sz w:val="30"/>
          <w:szCs w:val="30"/>
        </w:rPr>
        <w:t>废旧农膜回收率</w:t>
      </w:r>
      <w:r>
        <w:rPr>
          <w:rFonts w:hint="eastAsia" w:ascii="仿宋_GB2312" w:eastAsia="仿宋_GB2312" w:cs="仿宋_GB2312"/>
          <w:color w:val="000000"/>
          <w:sz w:val="30"/>
          <w:szCs w:val="30"/>
        </w:rPr>
        <w:t>、</w:t>
      </w:r>
      <w:r>
        <w:rPr>
          <w:rFonts w:ascii="仿宋_GB2312" w:eastAsia="仿宋_GB2312" w:cs="仿宋_GB2312"/>
          <w:color w:val="000000"/>
          <w:sz w:val="30"/>
          <w:szCs w:val="30"/>
        </w:rPr>
        <w:t>粮经主产区农药包装废弃物回收率</w:t>
      </w:r>
      <w:r>
        <w:rPr>
          <w:rFonts w:hint="eastAsia" w:ascii="仿宋_GB2312" w:eastAsia="仿宋_GB2312" w:cs="仿宋_GB2312"/>
          <w:color w:val="000000"/>
          <w:sz w:val="30"/>
          <w:szCs w:val="30"/>
        </w:rPr>
        <w:t>分别达77%、97%、91.5%、80%、76.9%；拆除农村废弃房屋4150处、违规建筑860处、废弃设施595处、违规广告1.8万处，全市村容村貌得到明显改善。</w:t>
      </w:r>
    </w:p>
    <w:p>
      <w:pPr>
        <w:keepNext w:val="0"/>
        <w:keepLines w:val="0"/>
        <w:pageBreakBefore w:val="0"/>
        <w:kinsoku/>
        <w:wordWrap/>
        <w:overflowPunct/>
        <w:topLinePunct w:val="0"/>
        <w:autoSpaceDE/>
        <w:autoSpaceDN/>
        <w:bidi w:val="0"/>
        <w:adjustRightInd/>
        <w:snapToGrid/>
        <w:spacing w:beforeAutospacing="0" w:line="360" w:lineRule="auto"/>
        <w:ind w:left="0" w:leftChars="0" w:right="0" w:rightChars="0" w:firstLine="640" w:firstLineChars="200"/>
        <w:jc w:val="both"/>
        <w:textAlignment w:val="auto"/>
        <w:outlineLvl w:val="9"/>
        <w:rPr>
          <w:rFonts w:hint="eastAsia" w:ascii="仿宋_GB2312" w:eastAsia="仿宋_GB2312" w:cs="仿宋_GB2312"/>
          <w:color w:val="000000"/>
          <w:sz w:val="30"/>
          <w:szCs w:val="30"/>
        </w:rPr>
      </w:pPr>
      <w:r>
        <w:rPr>
          <w:rFonts w:hint="eastAsia" w:ascii="楷体_GB2312" w:eastAsia="楷体_GB2312"/>
          <w:color w:val="000000"/>
          <w:sz w:val="30"/>
          <w:szCs w:val="30"/>
        </w:rPr>
        <w:t>（五）农民收入持续增长。</w:t>
      </w:r>
      <w:r>
        <w:rPr>
          <w:rFonts w:hint="eastAsia" w:ascii="仿宋_GB2312" w:eastAsia="仿宋_GB2312" w:cs="仿宋_GB2312"/>
          <w:color w:val="000000"/>
          <w:sz w:val="30"/>
          <w:szCs w:val="30"/>
        </w:rPr>
        <w:t>开展青年劳动者技能培训计划、劳务品牌培训计划、小凉山彝区职业技术培训工程，培训农村劳动力</w:t>
      </w:r>
      <w:r>
        <w:rPr>
          <w:rFonts w:ascii="仿宋_GB2312" w:eastAsia="仿宋_GB2312" w:cs="仿宋_GB2312"/>
          <w:color w:val="000000"/>
          <w:sz w:val="30"/>
          <w:szCs w:val="30"/>
        </w:rPr>
        <w:t>1.28</w:t>
      </w:r>
      <w:r>
        <w:rPr>
          <w:rFonts w:hint="eastAsia" w:ascii="仿宋_GB2312" w:eastAsia="仿宋_GB2312" w:cs="仿宋_GB2312"/>
          <w:color w:val="000000"/>
          <w:sz w:val="30"/>
          <w:szCs w:val="30"/>
        </w:rPr>
        <w:t>万人。实施“春风行动”，专车、专列送返农民工</w:t>
      </w:r>
      <w:r>
        <w:rPr>
          <w:rFonts w:ascii="仿宋_GB2312" w:eastAsia="仿宋_GB2312" w:cs="仿宋_GB2312"/>
          <w:color w:val="000000"/>
          <w:sz w:val="30"/>
          <w:szCs w:val="30"/>
        </w:rPr>
        <w:t>2.68</w:t>
      </w:r>
      <w:r>
        <w:rPr>
          <w:rFonts w:hint="eastAsia" w:ascii="仿宋_GB2312" w:eastAsia="仿宋_GB2312" w:cs="仿宋_GB2312"/>
          <w:color w:val="000000"/>
          <w:sz w:val="30"/>
          <w:szCs w:val="30"/>
        </w:rPr>
        <w:t>万名，运输量排名全省第四，公益性安置困难群体</w:t>
      </w:r>
      <w:r>
        <w:rPr>
          <w:rFonts w:ascii="仿宋_GB2312" w:eastAsia="仿宋_GB2312" w:cs="仿宋_GB2312"/>
          <w:color w:val="000000"/>
          <w:sz w:val="30"/>
          <w:szCs w:val="30"/>
        </w:rPr>
        <w:t>7100</w:t>
      </w:r>
      <w:r>
        <w:rPr>
          <w:rFonts w:hint="eastAsia" w:ascii="仿宋_GB2312" w:eastAsia="仿宋_GB2312" w:cs="仿宋_GB2312"/>
          <w:color w:val="000000"/>
          <w:sz w:val="30"/>
          <w:szCs w:val="30"/>
        </w:rPr>
        <w:t>人，推动</w:t>
      </w:r>
      <w:r>
        <w:rPr>
          <w:rFonts w:ascii="仿宋_GB2312" w:eastAsia="仿宋_GB2312" w:cs="仿宋_GB2312"/>
          <w:color w:val="000000"/>
          <w:sz w:val="30"/>
          <w:szCs w:val="30"/>
        </w:rPr>
        <w:t>2000</w:t>
      </w:r>
      <w:r>
        <w:rPr>
          <w:rFonts w:hint="eastAsia" w:ascii="仿宋_GB2312" w:eastAsia="仿宋_GB2312" w:cs="仿宋_GB2312"/>
          <w:color w:val="000000"/>
          <w:sz w:val="30"/>
          <w:szCs w:val="30"/>
        </w:rPr>
        <w:t>余个重点企业（项目）补充吸纳本地用工</w:t>
      </w:r>
      <w:r>
        <w:rPr>
          <w:rFonts w:ascii="仿宋_GB2312" w:eastAsia="仿宋_GB2312" w:cs="仿宋_GB2312"/>
          <w:color w:val="000000"/>
          <w:sz w:val="30"/>
          <w:szCs w:val="30"/>
        </w:rPr>
        <w:t>2</w:t>
      </w:r>
      <w:r>
        <w:rPr>
          <w:rFonts w:hint="eastAsia" w:ascii="仿宋_GB2312" w:eastAsia="仿宋_GB2312" w:cs="仿宋_GB2312"/>
          <w:color w:val="000000"/>
          <w:sz w:val="30"/>
          <w:szCs w:val="30"/>
        </w:rPr>
        <w:t>万余人。春茶采茶、加工实现</w:t>
      </w:r>
      <w:r>
        <w:rPr>
          <w:rFonts w:ascii="仿宋_GB2312" w:eastAsia="仿宋_GB2312" w:cs="仿宋_GB2312"/>
          <w:color w:val="000000"/>
          <w:sz w:val="30"/>
          <w:szCs w:val="30"/>
        </w:rPr>
        <w:t>15.85</w:t>
      </w:r>
      <w:r>
        <w:rPr>
          <w:rFonts w:hint="eastAsia" w:ascii="仿宋_GB2312" w:eastAsia="仿宋_GB2312" w:cs="仿宋_GB2312"/>
          <w:color w:val="000000"/>
          <w:sz w:val="30"/>
          <w:szCs w:val="30"/>
        </w:rPr>
        <w:t>万人就地就近就业。以高标准农田建设项目和厕所革命项目为载体，实现</w:t>
      </w:r>
      <w:r>
        <w:rPr>
          <w:rFonts w:ascii="仿宋_GB2312" w:eastAsia="仿宋_GB2312" w:cs="仿宋_GB2312"/>
          <w:color w:val="000000"/>
          <w:sz w:val="30"/>
          <w:szCs w:val="30"/>
        </w:rPr>
        <w:t>5</w:t>
      </w:r>
      <w:r>
        <w:rPr>
          <w:rFonts w:hint="eastAsia" w:ascii="仿宋_GB2312" w:eastAsia="仿宋_GB2312" w:cs="仿宋_GB2312"/>
          <w:color w:val="000000"/>
          <w:sz w:val="30"/>
          <w:szCs w:val="30"/>
        </w:rPr>
        <w:t>万余人就地就近就业。大力开展返乡创业工作，全市返乡创业人数达达</w:t>
      </w:r>
      <w:r>
        <w:rPr>
          <w:rFonts w:ascii="仿宋_GB2312" w:eastAsia="仿宋_GB2312" w:cs="仿宋_GB2312"/>
          <w:color w:val="000000"/>
          <w:sz w:val="30"/>
          <w:szCs w:val="30"/>
        </w:rPr>
        <w:t>1.01</w:t>
      </w:r>
      <w:r>
        <w:rPr>
          <w:rFonts w:hint="eastAsia" w:ascii="仿宋_GB2312" w:eastAsia="仿宋_GB2312" w:cs="仿宋_GB2312"/>
          <w:color w:val="000000"/>
          <w:sz w:val="30"/>
          <w:szCs w:val="30"/>
        </w:rPr>
        <w:t>万人，创办企业（经济实体）</w:t>
      </w:r>
      <w:r>
        <w:rPr>
          <w:rFonts w:ascii="仿宋_GB2312" w:eastAsia="仿宋_GB2312" w:cs="仿宋_GB2312"/>
          <w:color w:val="000000"/>
          <w:sz w:val="30"/>
          <w:szCs w:val="30"/>
        </w:rPr>
        <w:t>9053</w:t>
      </w:r>
      <w:r>
        <w:rPr>
          <w:rFonts w:hint="eastAsia" w:ascii="仿宋_GB2312" w:eastAsia="仿宋_GB2312" w:cs="仿宋_GB2312"/>
          <w:color w:val="000000"/>
          <w:sz w:val="30"/>
          <w:szCs w:val="30"/>
        </w:rPr>
        <w:t>个。到位资金2.15亿元，实施44个农业产业扶贫专项，</w:t>
      </w:r>
      <w:r>
        <w:rPr>
          <w:rFonts w:ascii="仿宋_GB2312" w:eastAsia="仿宋_GB2312" w:cs="仿宋_GB2312"/>
          <w:color w:val="000000"/>
          <w:sz w:val="30"/>
          <w:szCs w:val="30"/>
        </w:rPr>
        <w:t>持续巩固7.7万</w:t>
      </w:r>
      <w:r>
        <w:rPr>
          <w:rFonts w:hint="eastAsia" w:ascii="仿宋_GB2312" w:eastAsia="仿宋_GB2312" w:cs="仿宋_GB2312"/>
          <w:color w:val="000000"/>
          <w:sz w:val="30"/>
          <w:szCs w:val="30"/>
        </w:rPr>
        <w:t>农村贫困群众产业脱贫成效。</w:t>
      </w:r>
    </w:p>
    <w:p>
      <w:pPr>
        <w:keepNext w:val="0"/>
        <w:keepLines w:val="0"/>
        <w:pageBreakBefore w:val="0"/>
        <w:kinsoku/>
        <w:wordWrap/>
        <w:overflowPunct/>
        <w:topLinePunct w:val="0"/>
        <w:autoSpaceDE/>
        <w:autoSpaceDN/>
        <w:bidi w:val="0"/>
        <w:adjustRightInd/>
        <w:snapToGrid/>
        <w:spacing w:beforeAutospacing="0" w:line="360" w:lineRule="auto"/>
        <w:ind w:left="0" w:leftChars="0" w:right="0" w:rightChars="0" w:firstLine="640" w:firstLineChars="200"/>
        <w:jc w:val="both"/>
        <w:textAlignment w:val="auto"/>
        <w:outlineLvl w:val="9"/>
        <w:rPr>
          <w:rFonts w:ascii="仿宋_GB2312" w:eastAsia="仿宋_GB2312" w:cs="仿宋_GB2312"/>
          <w:color w:val="000000"/>
          <w:sz w:val="30"/>
          <w:szCs w:val="30"/>
        </w:rPr>
      </w:pPr>
      <w:r>
        <w:rPr>
          <w:rFonts w:hint="eastAsia" w:ascii="楷体_GB2312" w:eastAsia="楷体_GB2312"/>
          <w:color w:val="000000"/>
          <w:sz w:val="30"/>
          <w:szCs w:val="30"/>
        </w:rPr>
        <w:t>（六）农村改革深入推进。</w:t>
      </w:r>
      <w:r>
        <w:rPr>
          <w:rFonts w:hint="eastAsia" w:ascii="仿宋_GB2312" w:eastAsia="仿宋_GB2312" w:cs="仿宋_GB2312"/>
          <w:color w:val="000000"/>
          <w:sz w:val="30"/>
          <w:szCs w:val="30"/>
        </w:rPr>
        <w:t>全面完成农村土地承包经营权、集体土地所有权确权登记颁证，井研县获评全国农村承包地确权登记颁证工作典型县（市、区）和2020年度省级农村改革先进县。积极推进土地经营权流转，全市新增土地流转6.29万亩，土地适度规模经营率达38.3%，适度规模经营率达32</w:t>
      </w:r>
      <w:r>
        <w:rPr>
          <w:rFonts w:ascii="仿宋_GB2312" w:eastAsia="仿宋_GB2312" w:cs="仿宋_GB2312"/>
          <w:color w:val="000000"/>
          <w:sz w:val="30"/>
          <w:szCs w:val="30"/>
        </w:rPr>
        <w:t>%</w:t>
      </w:r>
      <w:r>
        <w:rPr>
          <w:rFonts w:hint="eastAsia" w:ascii="仿宋_GB2312" w:eastAsia="仿宋_GB2312" w:cs="仿宋_GB2312"/>
          <w:color w:val="000000"/>
          <w:sz w:val="30"/>
          <w:szCs w:val="30"/>
        </w:rPr>
        <w:t>。积极探索农村宅基地“三权分置”，全面规范农村宅基地审批管理，加快推进“房地一体”确权登记颁证，已完成“房地一体”权籍调查73.59万宗，完成比例100</w:t>
      </w:r>
      <w:r>
        <w:rPr>
          <w:rFonts w:ascii="仿宋_GB2312" w:eastAsia="仿宋_GB2312" w:cs="仿宋_GB2312"/>
          <w:color w:val="000000"/>
          <w:sz w:val="30"/>
          <w:szCs w:val="30"/>
        </w:rPr>
        <w:t>%</w:t>
      </w:r>
      <w:r>
        <w:rPr>
          <w:rFonts w:hint="eastAsia" w:ascii="仿宋_GB2312" w:eastAsia="仿宋_GB2312" w:cs="仿宋_GB2312"/>
          <w:color w:val="000000"/>
          <w:sz w:val="30"/>
          <w:szCs w:val="30"/>
        </w:rPr>
        <w:t>。1555个建制村完成农村集体产权制度改革，</w:t>
      </w:r>
      <w:r>
        <w:rPr>
          <w:rFonts w:ascii="仿宋_GB2312" w:eastAsia="仿宋_GB2312" w:cs="仿宋_GB2312"/>
          <w:color w:val="000000"/>
          <w:sz w:val="30"/>
          <w:szCs w:val="30"/>
        </w:rPr>
        <w:t>1455个集体经济组织完成赋码登记，</w:t>
      </w:r>
      <w:r>
        <w:rPr>
          <w:rFonts w:hint="eastAsia" w:ascii="仿宋_GB2312" w:eastAsia="仿宋_GB2312" w:cs="仿宋_GB2312"/>
          <w:color w:val="000000"/>
          <w:sz w:val="30"/>
          <w:szCs w:val="30"/>
        </w:rPr>
        <w:t>依法确立集体经济组织市场主体地位。成都农交所乐山农村产权交易有限公司正式挂牌上市。大力培育农业经营主体培育，新增家庭农场</w:t>
      </w:r>
      <w:r>
        <w:rPr>
          <w:rFonts w:ascii="仿宋_GB2312" w:eastAsia="仿宋_GB2312" w:cs="仿宋_GB2312"/>
          <w:color w:val="000000"/>
          <w:sz w:val="30"/>
          <w:szCs w:val="30"/>
        </w:rPr>
        <w:t>233家，省级示范场总数达118家；新增农民合作社195家，其中国家级示范社总数达26家,省级示范社总数达177家。</w:t>
      </w:r>
    </w:p>
    <w:p>
      <w:pPr>
        <w:keepNext w:val="0"/>
        <w:keepLines w:val="0"/>
        <w:pageBreakBefore w:val="0"/>
        <w:kinsoku/>
        <w:wordWrap/>
        <w:overflowPunct/>
        <w:topLinePunct w:val="0"/>
        <w:autoSpaceDE/>
        <w:autoSpaceDN/>
        <w:bidi w:val="0"/>
        <w:adjustRightInd/>
        <w:snapToGrid/>
        <w:spacing w:beforeAutospacing="0" w:line="360" w:lineRule="auto"/>
        <w:ind w:left="0" w:leftChars="0" w:right="0" w:rightChars="0" w:firstLine="640" w:firstLineChars="200"/>
        <w:jc w:val="both"/>
        <w:textAlignment w:val="auto"/>
        <w:outlineLvl w:val="9"/>
        <w:rPr>
          <w:rFonts w:hint="eastAsia" w:ascii="仿宋_GB2312" w:eastAsia="仿宋_GB2312" w:cs="仿宋_GB2312"/>
          <w:color w:val="000000"/>
          <w:sz w:val="30"/>
          <w:szCs w:val="30"/>
        </w:rPr>
      </w:pPr>
      <w:r>
        <w:rPr>
          <w:rFonts w:hint="eastAsia" w:ascii="楷体_GB2312" w:eastAsia="楷体_GB2312"/>
          <w:color w:val="000000"/>
          <w:sz w:val="30"/>
          <w:szCs w:val="30"/>
        </w:rPr>
        <w:t>（七）禁捕退捕顺利完成。</w:t>
      </w:r>
      <w:r>
        <w:rPr>
          <w:rFonts w:hint="eastAsia" w:ascii="仿宋_GB2312" w:eastAsia="仿宋_GB2312"/>
          <w:color w:val="000000"/>
          <w:sz w:val="30"/>
          <w:szCs w:val="30"/>
        </w:rPr>
        <w:t>坚定不移践行“两山”理论，扛起政治责任担当，保障渔民基本生计，有力有序做好全市长江流域禁捕退捕工作。市中区、五通桥、犍为、井研4个区、县共434艘退捕渔船完成报废拆解，10月1日零时起，全市所有天然水域实施全面禁捕。全市760名退捕渔民在劳动年龄段内694人，已根据个人意愿，全部实现转产就业。纳入城镇职工养老保险401人，纳入城乡居民养老保险256人，其余人员全部购买养老保险，并分期落实养老保险补贴。</w:t>
      </w:r>
    </w:p>
    <w:p>
      <w:pPr>
        <w:keepNext w:val="0"/>
        <w:keepLines w:val="0"/>
        <w:pageBreakBefore w:val="0"/>
        <w:kinsoku/>
        <w:wordWrap/>
        <w:overflowPunct/>
        <w:topLinePunct w:val="0"/>
        <w:autoSpaceDE/>
        <w:autoSpaceDN/>
        <w:bidi w:val="0"/>
        <w:adjustRightInd/>
        <w:snapToGrid/>
        <w:spacing w:beforeAutospacing="0" w:line="360" w:lineRule="auto"/>
        <w:ind w:left="0" w:leftChars="0" w:right="0" w:rightChars="0" w:firstLine="640" w:firstLineChars="200"/>
        <w:jc w:val="both"/>
        <w:textAlignment w:val="auto"/>
        <w:outlineLvl w:val="9"/>
        <w:rPr>
          <w:rFonts w:hint="eastAsia" w:ascii="黑体" w:hAnsi="黑体" w:eastAsia="黑体"/>
          <w:color w:val="000000"/>
          <w:sz w:val="30"/>
          <w:szCs w:val="30"/>
        </w:rPr>
      </w:pPr>
      <w:r>
        <w:rPr>
          <w:rFonts w:hint="eastAsia" w:ascii="黑体" w:hAnsi="黑体" w:eastAsia="黑体"/>
          <w:color w:val="000000"/>
          <w:sz w:val="30"/>
          <w:szCs w:val="30"/>
        </w:rPr>
        <w:t>二、“十四五”时期工作思路</w:t>
      </w:r>
    </w:p>
    <w:p>
      <w:pPr>
        <w:keepNext w:val="0"/>
        <w:keepLines w:val="0"/>
        <w:pageBreakBefore w:val="0"/>
        <w:kinsoku/>
        <w:wordWrap/>
        <w:overflowPunct/>
        <w:topLinePunct w:val="0"/>
        <w:autoSpaceDE/>
        <w:autoSpaceDN/>
        <w:bidi w:val="0"/>
        <w:adjustRightInd/>
        <w:snapToGrid/>
        <w:spacing w:beforeAutospacing="0" w:line="360" w:lineRule="auto"/>
        <w:ind w:left="0" w:leftChars="0" w:right="0" w:rightChars="0" w:firstLine="640" w:firstLineChars="200"/>
        <w:jc w:val="both"/>
        <w:textAlignment w:val="auto"/>
        <w:outlineLvl w:val="9"/>
        <w:rPr>
          <w:rFonts w:hint="eastAsia" w:ascii="仿宋_GB2312" w:eastAsia="仿宋_GB2312"/>
          <w:color w:val="000000"/>
          <w:sz w:val="30"/>
          <w:szCs w:val="30"/>
        </w:rPr>
      </w:pPr>
      <w:r>
        <w:rPr>
          <w:rFonts w:hint="eastAsia" w:ascii="仿宋_GB2312" w:eastAsia="仿宋_GB2312"/>
          <w:color w:val="000000"/>
          <w:sz w:val="30"/>
          <w:szCs w:val="30"/>
        </w:rPr>
        <w:t>农业综合生产能力持续提升，农业“压舱石”作用日益稳固。以园区建设引领现代农业高质量发展，“茶、果、药”等优势特色产业持续稳定发展，“8+3”产业体系初步构建，农产品质量安全保持稳定向好态势。农村一二三产业加速融合，新型经营主体不断壮大，农村新产业新业态持续发展,农业经营体系日渐完善。农村居民收入持续平稳增长,贫困群众依托产业扶贫实现稳定增收。农村人居环境持续改善，农业生态文明建设取得新成效。乡村治理和文明乡风稳步提高，农村综合改革不断深化，农业对外开放合作成效明显。</w:t>
      </w:r>
    </w:p>
    <w:p>
      <w:pPr>
        <w:keepNext w:val="0"/>
        <w:keepLines w:val="0"/>
        <w:pageBreakBefore w:val="0"/>
        <w:kinsoku/>
        <w:wordWrap/>
        <w:overflowPunct/>
        <w:topLinePunct w:val="0"/>
        <w:autoSpaceDE/>
        <w:autoSpaceDN/>
        <w:bidi w:val="0"/>
        <w:adjustRightInd/>
        <w:snapToGrid/>
        <w:spacing w:beforeAutospacing="0" w:line="360" w:lineRule="auto"/>
        <w:ind w:left="0" w:leftChars="0" w:right="0" w:rightChars="0" w:firstLine="640" w:firstLineChars="200"/>
        <w:jc w:val="both"/>
        <w:textAlignment w:val="auto"/>
        <w:outlineLvl w:val="9"/>
        <w:rPr>
          <w:rFonts w:hint="eastAsia" w:ascii="黑体" w:hAnsi="黑体" w:eastAsia="黑体"/>
          <w:color w:val="000000"/>
          <w:sz w:val="30"/>
          <w:szCs w:val="30"/>
        </w:rPr>
      </w:pPr>
      <w:r>
        <w:rPr>
          <w:rFonts w:hint="eastAsia" w:ascii="黑体" w:hAnsi="黑体" w:eastAsia="黑体"/>
          <w:color w:val="000000"/>
          <w:sz w:val="30"/>
          <w:szCs w:val="30"/>
        </w:rPr>
        <w:t>三、2021年工作打</w:t>
      </w:r>
    </w:p>
    <w:p>
      <w:pPr>
        <w:keepNext w:val="0"/>
        <w:keepLines w:val="0"/>
        <w:pageBreakBefore w:val="0"/>
        <w:kinsoku/>
        <w:wordWrap/>
        <w:overflowPunct/>
        <w:topLinePunct w:val="0"/>
        <w:autoSpaceDE/>
        <w:autoSpaceDN/>
        <w:bidi w:val="0"/>
        <w:adjustRightInd/>
        <w:snapToGrid/>
        <w:spacing w:beforeAutospacing="0" w:line="360" w:lineRule="auto"/>
        <w:ind w:left="0" w:leftChars="0" w:right="0" w:rightChars="0" w:firstLine="640" w:firstLineChars="200"/>
        <w:jc w:val="both"/>
        <w:textAlignment w:val="auto"/>
        <w:outlineLvl w:val="9"/>
        <w:rPr>
          <w:rFonts w:ascii="仿宋_GB2312" w:eastAsia="仿宋_GB2312"/>
          <w:color w:val="000000"/>
          <w:sz w:val="30"/>
          <w:szCs w:val="30"/>
        </w:rPr>
      </w:pPr>
      <w:r>
        <w:rPr>
          <w:rFonts w:hint="eastAsia" w:ascii="楷体_GB2312" w:eastAsia="楷体_GB2312"/>
          <w:color w:val="000000"/>
          <w:sz w:val="30"/>
          <w:szCs w:val="30"/>
        </w:rPr>
        <w:t>（一）提高农业综合生产能力。</w:t>
      </w:r>
      <w:r>
        <w:rPr>
          <w:rFonts w:hint="eastAsia" w:ascii="仿宋_GB2312" w:eastAsia="仿宋_GB2312"/>
          <w:color w:val="000000"/>
          <w:sz w:val="30"/>
          <w:szCs w:val="30"/>
        </w:rPr>
        <w:t>把“守住农田、建设农田”落到实处，新建高标准农田25.86万亩（</w:t>
      </w:r>
      <w:r>
        <w:rPr>
          <w:rFonts w:hint="eastAsia" w:ascii="仿宋_GB2312" w:hAnsi="宋体" w:eastAsia="仿宋_GB2312" w:cs="宋体"/>
          <w:color w:val="000000"/>
          <w:sz w:val="30"/>
          <w:szCs w:val="30"/>
        </w:rPr>
        <w:t>含18.42万亩灾毁农田修复）</w:t>
      </w:r>
      <w:r>
        <w:rPr>
          <w:rFonts w:hint="eastAsia" w:ascii="仿宋_GB2312" w:eastAsia="仿宋_GB2312"/>
          <w:color w:val="000000"/>
          <w:sz w:val="30"/>
          <w:szCs w:val="30"/>
        </w:rPr>
        <w:t>。强化粮食安全保障能力建设，统筹推进农业防灾减灾能力建设，最大限度降低灾情对农业生产的影响。粮食种植面积、产量稳定在332万亩、124万吨以上。</w:t>
      </w:r>
      <w:r>
        <w:rPr>
          <w:rFonts w:ascii="仿宋_GB2312" w:eastAsia="仿宋_GB2312"/>
          <w:color w:val="000000"/>
          <w:sz w:val="30"/>
          <w:szCs w:val="30"/>
        </w:rPr>
        <w:t>新建改造提灌站</w:t>
      </w:r>
      <w:r>
        <w:rPr>
          <w:rFonts w:hint="eastAsia" w:ascii="仿宋_GB2312" w:eastAsia="仿宋_GB2312"/>
          <w:color w:val="000000"/>
          <w:sz w:val="30"/>
          <w:szCs w:val="30"/>
        </w:rPr>
        <w:t>30</w:t>
      </w:r>
      <w:r>
        <w:rPr>
          <w:rFonts w:ascii="仿宋_GB2312" w:eastAsia="仿宋_GB2312"/>
          <w:color w:val="000000"/>
          <w:sz w:val="30"/>
          <w:szCs w:val="30"/>
        </w:rPr>
        <w:t>座，常年保灌面积达</w:t>
      </w:r>
      <w:r>
        <w:rPr>
          <w:rFonts w:hint="eastAsia" w:ascii="仿宋_GB2312" w:eastAsia="仿宋_GB2312"/>
          <w:color w:val="000000"/>
          <w:sz w:val="30"/>
          <w:szCs w:val="30"/>
        </w:rPr>
        <w:t>90</w:t>
      </w:r>
      <w:r>
        <w:rPr>
          <w:rFonts w:ascii="仿宋_GB2312" w:eastAsia="仿宋_GB2312"/>
          <w:color w:val="000000"/>
          <w:sz w:val="30"/>
          <w:szCs w:val="30"/>
        </w:rPr>
        <w:t>万亩</w:t>
      </w:r>
      <w:r>
        <w:rPr>
          <w:rFonts w:hint="eastAsia" w:ascii="仿宋_GB2312" w:eastAsia="仿宋_GB2312"/>
          <w:color w:val="000000"/>
          <w:sz w:val="30"/>
          <w:szCs w:val="30"/>
        </w:rPr>
        <w:t>，</w:t>
      </w:r>
      <w:r>
        <w:rPr>
          <w:rFonts w:ascii="仿宋_GB2312" w:eastAsia="仿宋_GB2312"/>
          <w:color w:val="000000"/>
          <w:sz w:val="30"/>
          <w:szCs w:val="30"/>
        </w:rPr>
        <w:t>支持丘陵地区</w:t>
      </w:r>
      <w:r>
        <w:rPr>
          <w:rFonts w:hint="eastAsia" w:ascii="仿宋_GB2312" w:eastAsia="仿宋_GB2312"/>
          <w:color w:val="000000"/>
          <w:sz w:val="30"/>
          <w:szCs w:val="30"/>
        </w:rPr>
        <w:t>宜机化作业基础设施</w:t>
      </w:r>
      <w:r>
        <w:rPr>
          <w:rFonts w:ascii="仿宋_GB2312" w:eastAsia="仿宋_GB2312"/>
          <w:color w:val="000000"/>
          <w:sz w:val="30"/>
          <w:szCs w:val="30"/>
        </w:rPr>
        <w:t>建设</w:t>
      </w:r>
      <w:r>
        <w:rPr>
          <w:rFonts w:hint="eastAsia" w:ascii="仿宋_GB2312" w:eastAsia="仿宋_GB2312"/>
          <w:color w:val="000000"/>
          <w:sz w:val="30"/>
          <w:szCs w:val="30"/>
        </w:rPr>
        <w:t>。</w:t>
      </w:r>
      <w:r>
        <w:rPr>
          <w:rFonts w:ascii="仿宋_GB2312" w:eastAsia="仿宋_GB2312"/>
          <w:color w:val="000000"/>
          <w:sz w:val="30"/>
          <w:szCs w:val="30"/>
        </w:rPr>
        <w:t>开展</w:t>
      </w:r>
      <w:r>
        <w:rPr>
          <w:rFonts w:hint="eastAsia" w:ascii="仿宋_GB2312" w:eastAsia="仿宋_GB2312"/>
          <w:color w:val="000000"/>
          <w:sz w:val="30"/>
          <w:szCs w:val="30"/>
        </w:rPr>
        <w:t>“五良融合”。推动农业机械化和农机装备转型升级，到2021年底全市主要农作物综合机械化率达到58%。</w:t>
      </w:r>
    </w:p>
    <w:p>
      <w:pPr>
        <w:keepNext w:val="0"/>
        <w:keepLines w:val="0"/>
        <w:pageBreakBefore w:val="0"/>
        <w:kinsoku/>
        <w:wordWrap/>
        <w:overflowPunct/>
        <w:topLinePunct w:val="0"/>
        <w:autoSpaceDE/>
        <w:autoSpaceDN/>
        <w:bidi w:val="0"/>
        <w:adjustRightInd/>
        <w:snapToGrid/>
        <w:spacing w:beforeAutospacing="0" w:line="360" w:lineRule="auto"/>
        <w:ind w:left="0" w:leftChars="0" w:right="0" w:rightChars="0" w:firstLine="640" w:firstLineChars="200"/>
        <w:jc w:val="both"/>
        <w:textAlignment w:val="auto"/>
        <w:outlineLvl w:val="9"/>
        <w:rPr>
          <w:rFonts w:hint="eastAsia" w:ascii="仿宋_GB2312" w:eastAsia="仿宋_GB2312"/>
          <w:color w:val="000000"/>
          <w:sz w:val="30"/>
          <w:szCs w:val="30"/>
        </w:rPr>
      </w:pPr>
      <w:r>
        <w:rPr>
          <w:rFonts w:hint="eastAsia" w:ascii="楷体_GB2312" w:eastAsia="楷体_GB2312"/>
          <w:color w:val="000000"/>
          <w:sz w:val="30"/>
          <w:szCs w:val="30"/>
        </w:rPr>
        <w:t>（二）</w:t>
      </w:r>
      <w:r>
        <w:rPr>
          <w:rFonts w:ascii="楷体_GB2312" w:eastAsia="楷体_GB2312"/>
          <w:color w:val="000000"/>
          <w:sz w:val="30"/>
          <w:szCs w:val="30"/>
        </w:rPr>
        <w:t>全面实施乡村振兴战略</w:t>
      </w:r>
      <w:r>
        <w:rPr>
          <w:rFonts w:hint="eastAsia" w:ascii="楷体_GB2312" w:eastAsia="楷体_GB2312"/>
          <w:color w:val="000000"/>
          <w:sz w:val="30"/>
          <w:szCs w:val="30"/>
        </w:rPr>
        <w:t>。</w:t>
      </w:r>
      <w:r>
        <w:rPr>
          <w:rFonts w:hint="eastAsia" w:ascii="仿宋_GB2312" w:eastAsia="仿宋_GB2312"/>
          <w:color w:val="000000"/>
          <w:sz w:val="30"/>
          <w:szCs w:val="30"/>
        </w:rPr>
        <w:t>研究乡村振兴战略的推进机制，</w:t>
      </w:r>
      <w:r>
        <w:rPr>
          <w:rFonts w:ascii="仿宋_GB2312" w:eastAsia="仿宋_GB2312"/>
          <w:color w:val="000000"/>
          <w:sz w:val="30"/>
          <w:szCs w:val="30"/>
        </w:rPr>
        <w:t>实现巩固拓展脱贫攻坚成果同乡村振兴有效衔接。</w:t>
      </w:r>
      <w:r>
        <w:rPr>
          <w:rFonts w:hint="eastAsia" w:ascii="仿宋_GB2312" w:eastAsia="仿宋_GB2312"/>
          <w:color w:val="000000"/>
          <w:sz w:val="30"/>
          <w:szCs w:val="30"/>
        </w:rPr>
        <w:t>用活中央关于调整完善土地出让收入使用范围优先支持乡村振兴的意见，拓宽实施乡村振兴战略的资金保障。扎实开展乡村振兴示范创建，</w:t>
      </w:r>
      <w:r>
        <w:rPr>
          <w:rFonts w:ascii="仿宋_GB2312" w:eastAsia="仿宋_GB2312"/>
          <w:color w:val="000000"/>
          <w:sz w:val="30"/>
          <w:szCs w:val="30"/>
        </w:rPr>
        <w:t>积极争创更多的省级乡村振兴先进示范单位</w:t>
      </w:r>
      <w:r>
        <w:rPr>
          <w:rFonts w:hint="eastAsia" w:ascii="仿宋_GB2312" w:eastAsia="仿宋_GB2312"/>
          <w:color w:val="000000"/>
          <w:sz w:val="30"/>
          <w:szCs w:val="30"/>
        </w:rPr>
        <w:t>。实施“厕所革命”整村推进示范村120个，新（改）建农村户用卫生厕所2.5万户，普及率达95%；农村生活垃圾得到有效治理的村占比稳定在95%以上；农村生活污水得到有效治理的村占比60%。</w:t>
      </w:r>
    </w:p>
    <w:p>
      <w:pPr>
        <w:keepNext w:val="0"/>
        <w:keepLines w:val="0"/>
        <w:pageBreakBefore w:val="0"/>
        <w:kinsoku/>
        <w:wordWrap/>
        <w:overflowPunct/>
        <w:topLinePunct w:val="0"/>
        <w:autoSpaceDE/>
        <w:autoSpaceDN/>
        <w:bidi w:val="0"/>
        <w:adjustRightInd/>
        <w:snapToGrid/>
        <w:spacing w:beforeAutospacing="0" w:line="360" w:lineRule="auto"/>
        <w:ind w:left="0" w:leftChars="0" w:right="0" w:rightChars="0" w:firstLine="640" w:firstLineChars="200"/>
        <w:jc w:val="both"/>
        <w:textAlignment w:val="auto"/>
        <w:outlineLvl w:val="9"/>
        <w:rPr>
          <w:rFonts w:ascii="仿宋_GB2312" w:eastAsia="仿宋_GB2312"/>
          <w:color w:val="000000"/>
          <w:sz w:val="30"/>
          <w:szCs w:val="30"/>
        </w:rPr>
      </w:pPr>
      <w:r>
        <w:rPr>
          <w:rFonts w:hint="eastAsia" w:ascii="楷体_GB2312" w:eastAsia="楷体_GB2312"/>
          <w:color w:val="000000"/>
          <w:sz w:val="30"/>
          <w:szCs w:val="30"/>
        </w:rPr>
        <w:t>（三）加快构建现代农业产业体系。</w:t>
      </w:r>
      <w:r>
        <w:rPr>
          <w:rFonts w:hint="eastAsia" w:ascii="仿宋_GB2312" w:eastAsia="仿宋_GB2312"/>
          <w:color w:val="000000"/>
          <w:sz w:val="30"/>
          <w:szCs w:val="30"/>
        </w:rPr>
        <w:t>优化农业空间布局，加快建设“8+3”现代农业产业体系。抓实项目建设，新（改、扩）建规模化、标准化经作基地2万亩，推广夏秋茶机采面积达到55万亩，建成规模化、标准化生猪生产项目55个，</w:t>
      </w:r>
      <w:r>
        <w:rPr>
          <w:rFonts w:ascii="仿宋_GB2312" w:eastAsia="仿宋_GB2312"/>
          <w:color w:val="000000"/>
          <w:sz w:val="30"/>
          <w:szCs w:val="30"/>
        </w:rPr>
        <w:t>天兆、巨星、正邦</w:t>
      </w:r>
      <w:r>
        <w:rPr>
          <w:rFonts w:hint="eastAsia" w:ascii="仿宋_GB2312" w:eastAsia="仿宋_GB2312"/>
          <w:color w:val="000000"/>
          <w:sz w:val="30"/>
          <w:szCs w:val="30"/>
        </w:rPr>
        <w:t>等楼房养猪项目建成投用，生猪产业转型升级步伐加快。大力发展现代农业园区，力争新培育省级现代农业园区2个，创建认定10个以上市级、20个以上县级现代农业园区。做强农产品加工业，提升农畜产品原产地初加工和精深加工能力。积极发展农业新产业新业态，推进三次产业融合发展。健全现代农业经营体系，力争新培育经营主体120个，适度规模经营率提高3个百分点。构建“产业+企业（专合社）+农户”利益紧密联结机制，多渠道拓宽农民增收渠道，全年实现农村居民人均可支配收入增幅8%。</w:t>
      </w:r>
    </w:p>
    <w:p>
      <w:pPr>
        <w:keepNext w:val="0"/>
        <w:keepLines w:val="0"/>
        <w:pageBreakBefore w:val="0"/>
        <w:tabs>
          <w:tab w:val="left" w:pos="5040"/>
        </w:tabs>
        <w:kinsoku/>
        <w:wordWrap/>
        <w:overflowPunct/>
        <w:topLinePunct w:val="0"/>
        <w:autoSpaceDE/>
        <w:autoSpaceDN/>
        <w:bidi w:val="0"/>
        <w:adjustRightInd/>
        <w:snapToGrid/>
        <w:spacing w:beforeAutospacing="0" w:line="360" w:lineRule="auto"/>
        <w:ind w:left="0" w:leftChars="0" w:right="0" w:rightChars="0" w:firstLine="640" w:firstLineChars="200"/>
        <w:jc w:val="both"/>
        <w:textAlignment w:val="auto"/>
        <w:outlineLvl w:val="9"/>
        <w:rPr>
          <w:rFonts w:ascii="仿宋_GB2312" w:eastAsia="仿宋_GB2312"/>
          <w:color w:val="000000"/>
          <w:sz w:val="30"/>
          <w:szCs w:val="30"/>
        </w:rPr>
      </w:pPr>
      <w:r>
        <w:rPr>
          <w:rFonts w:hint="eastAsia" w:ascii="楷体_GB2312" w:eastAsia="楷体_GB2312"/>
          <w:color w:val="000000"/>
          <w:sz w:val="30"/>
          <w:szCs w:val="30"/>
        </w:rPr>
        <w:t>（四）推进农业绿色发展。</w:t>
      </w:r>
      <w:r>
        <w:rPr>
          <w:rFonts w:hint="eastAsia" w:ascii="仿宋_GB2312" w:eastAsia="仿宋_GB2312"/>
          <w:color w:val="000000"/>
          <w:sz w:val="30"/>
          <w:szCs w:val="30"/>
        </w:rPr>
        <w:t>加强农业资源合理利用和农业面源污染防治力度，</w:t>
      </w:r>
      <w:r>
        <w:rPr>
          <w:rFonts w:ascii="仿宋_GB2312" w:eastAsia="仿宋_GB2312"/>
          <w:color w:val="000000"/>
          <w:sz w:val="30"/>
          <w:szCs w:val="30"/>
        </w:rPr>
        <w:t>化肥、农药使用量</w:t>
      </w:r>
      <w:r>
        <w:rPr>
          <w:rFonts w:hint="eastAsia" w:ascii="仿宋_GB2312" w:eastAsia="仿宋_GB2312"/>
          <w:color w:val="000000"/>
          <w:sz w:val="30"/>
          <w:szCs w:val="30"/>
        </w:rPr>
        <w:t>继续保持</w:t>
      </w:r>
      <w:r>
        <w:rPr>
          <w:rFonts w:ascii="仿宋_GB2312" w:eastAsia="仿宋_GB2312"/>
          <w:color w:val="000000"/>
          <w:sz w:val="30"/>
          <w:szCs w:val="30"/>
        </w:rPr>
        <w:t>零增长；畜禽规模养殖场粪污处理装备配套率达到</w:t>
      </w:r>
      <w:r>
        <w:rPr>
          <w:rFonts w:hint="eastAsia" w:ascii="仿宋_GB2312" w:eastAsia="仿宋_GB2312"/>
          <w:color w:val="000000"/>
          <w:sz w:val="30"/>
          <w:szCs w:val="30"/>
        </w:rPr>
        <w:t>98</w:t>
      </w:r>
      <w:r>
        <w:rPr>
          <w:rFonts w:ascii="仿宋_GB2312" w:eastAsia="仿宋_GB2312"/>
          <w:color w:val="000000"/>
          <w:sz w:val="30"/>
          <w:szCs w:val="30"/>
        </w:rPr>
        <w:t>%，畜禽粪污资源化利用率达到78%，秸秆综合利用率达到90%</w:t>
      </w:r>
      <w:r>
        <w:rPr>
          <w:rFonts w:hint="eastAsia" w:ascii="仿宋_GB2312" w:eastAsia="仿宋_GB2312"/>
          <w:color w:val="000000"/>
          <w:sz w:val="30"/>
          <w:szCs w:val="30"/>
        </w:rPr>
        <w:t>以上</w:t>
      </w:r>
      <w:r>
        <w:rPr>
          <w:rFonts w:ascii="仿宋_GB2312" w:eastAsia="仿宋_GB2312"/>
          <w:color w:val="000000"/>
          <w:sz w:val="30"/>
          <w:szCs w:val="30"/>
        </w:rPr>
        <w:t>、废旧农膜回收率80%</w:t>
      </w:r>
      <w:r>
        <w:rPr>
          <w:rFonts w:hint="eastAsia" w:ascii="仿宋_GB2312" w:eastAsia="仿宋_GB2312"/>
          <w:color w:val="000000"/>
          <w:sz w:val="30"/>
          <w:szCs w:val="30"/>
        </w:rPr>
        <w:t>以上</w:t>
      </w:r>
      <w:r>
        <w:rPr>
          <w:rFonts w:ascii="仿宋_GB2312" w:eastAsia="仿宋_GB2312"/>
          <w:color w:val="000000"/>
          <w:sz w:val="30"/>
          <w:szCs w:val="30"/>
        </w:rPr>
        <w:t>。粮经主产区农药包装废弃物回收率达到70%</w:t>
      </w:r>
      <w:r>
        <w:rPr>
          <w:rFonts w:hint="eastAsia" w:ascii="仿宋_GB2312" w:eastAsia="仿宋_GB2312"/>
          <w:color w:val="000000"/>
          <w:sz w:val="30"/>
          <w:szCs w:val="30"/>
        </w:rPr>
        <w:t>以上</w:t>
      </w:r>
      <w:r>
        <w:rPr>
          <w:rFonts w:ascii="仿宋_GB2312" w:eastAsia="仿宋_GB2312"/>
          <w:color w:val="000000"/>
          <w:sz w:val="30"/>
          <w:szCs w:val="30"/>
        </w:rPr>
        <w:t>。</w:t>
      </w:r>
    </w:p>
    <w:p>
      <w:pPr>
        <w:keepNext w:val="0"/>
        <w:keepLines w:val="0"/>
        <w:pageBreakBefore w:val="0"/>
        <w:kinsoku/>
        <w:wordWrap/>
        <w:overflowPunct/>
        <w:topLinePunct w:val="0"/>
        <w:autoSpaceDE/>
        <w:autoSpaceDN/>
        <w:bidi w:val="0"/>
        <w:adjustRightInd/>
        <w:snapToGrid/>
        <w:spacing w:beforeAutospacing="0" w:line="360" w:lineRule="auto"/>
        <w:ind w:left="0" w:leftChars="0" w:right="0" w:rightChars="0" w:firstLine="640" w:firstLineChars="200"/>
        <w:jc w:val="both"/>
        <w:textAlignment w:val="auto"/>
        <w:outlineLvl w:val="9"/>
        <w:rPr>
          <w:rFonts w:hint="eastAsia" w:ascii="仿宋_GB2312" w:eastAsia="仿宋_GB2312"/>
          <w:color w:val="000000"/>
          <w:sz w:val="30"/>
          <w:szCs w:val="30"/>
        </w:rPr>
      </w:pPr>
      <w:r>
        <w:rPr>
          <w:rFonts w:hint="eastAsia" w:ascii="楷体_GB2312" w:eastAsia="楷体_GB2312"/>
          <w:color w:val="000000"/>
          <w:sz w:val="30"/>
          <w:szCs w:val="30"/>
        </w:rPr>
        <w:t>（五）提升农产品质量安全水平。提升农产品质量安全水平。</w:t>
      </w:r>
      <w:r>
        <w:rPr>
          <w:rFonts w:ascii="仿宋_GB2312" w:eastAsia="仿宋_GB2312"/>
          <w:color w:val="000000"/>
          <w:sz w:val="30"/>
          <w:szCs w:val="30"/>
        </w:rPr>
        <w:t>不断完善农产品规范标准、质量</w:t>
      </w:r>
      <w:r>
        <w:rPr>
          <w:rFonts w:hint="eastAsia" w:ascii="仿宋_GB2312" w:eastAsia="仿宋_GB2312"/>
          <w:color w:val="000000"/>
          <w:sz w:val="30"/>
          <w:szCs w:val="30"/>
        </w:rPr>
        <w:t>监管</w:t>
      </w:r>
      <w:r>
        <w:rPr>
          <w:rFonts w:ascii="仿宋_GB2312" w:eastAsia="仿宋_GB2312"/>
          <w:color w:val="000000"/>
          <w:sz w:val="30"/>
          <w:szCs w:val="30"/>
        </w:rPr>
        <w:t>和检验检测体系，</w:t>
      </w:r>
      <w:r>
        <w:rPr>
          <w:rFonts w:hint="eastAsia" w:ascii="仿宋_GB2312" w:eastAsia="仿宋_GB2312"/>
          <w:color w:val="000000"/>
          <w:sz w:val="30"/>
          <w:szCs w:val="30"/>
        </w:rPr>
        <w:t>推进省级</w:t>
      </w:r>
      <w:r>
        <w:rPr>
          <w:rFonts w:ascii="仿宋_GB2312" w:eastAsia="仿宋_GB2312"/>
          <w:color w:val="000000"/>
          <w:sz w:val="30"/>
          <w:szCs w:val="30"/>
        </w:rPr>
        <w:t>农产品质量安全监管示范</w:t>
      </w:r>
      <w:r>
        <w:rPr>
          <w:rFonts w:hint="eastAsia" w:ascii="仿宋_GB2312" w:eastAsia="仿宋_GB2312"/>
          <w:color w:val="000000"/>
          <w:sz w:val="30"/>
          <w:szCs w:val="30"/>
        </w:rPr>
        <w:t>市创建</w:t>
      </w:r>
      <w:r>
        <w:rPr>
          <w:rFonts w:ascii="仿宋_GB2312" w:eastAsia="仿宋_GB2312"/>
          <w:color w:val="000000"/>
          <w:sz w:val="30"/>
          <w:szCs w:val="30"/>
        </w:rPr>
        <w:t>，全市农产品质量安全形势持续保持稳定。</w:t>
      </w:r>
      <w:r>
        <w:rPr>
          <w:rFonts w:hint="eastAsia" w:ascii="仿宋_GB2312" w:eastAsia="仿宋_GB2312"/>
          <w:color w:val="000000"/>
          <w:sz w:val="30"/>
          <w:szCs w:val="30"/>
        </w:rPr>
        <w:t>完成全市农产品质量安全定量监测千人1批次，力争省级</w:t>
      </w:r>
      <w:r>
        <w:rPr>
          <w:rFonts w:ascii="仿宋_GB2312" w:eastAsia="仿宋_GB2312"/>
          <w:color w:val="000000"/>
          <w:sz w:val="30"/>
          <w:szCs w:val="30"/>
        </w:rPr>
        <w:t>农产品质量</w:t>
      </w:r>
      <w:r>
        <w:rPr>
          <w:rFonts w:hint="eastAsia" w:ascii="仿宋_GB2312" w:eastAsia="仿宋_GB2312"/>
          <w:color w:val="000000"/>
          <w:sz w:val="30"/>
          <w:szCs w:val="30"/>
        </w:rPr>
        <w:t>安全</w:t>
      </w:r>
      <w:r>
        <w:rPr>
          <w:rFonts w:ascii="仿宋_GB2312" w:eastAsia="仿宋_GB2312"/>
          <w:color w:val="000000"/>
          <w:sz w:val="30"/>
          <w:szCs w:val="30"/>
        </w:rPr>
        <w:t>例行监测合格率稳定在9</w:t>
      </w:r>
      <w:r>
        <w:rPr>
          <w:rFonts w:hint="eastAsia" w:ascii="仿宋_GB2312" w:eastAsia="仿宋_GB2312"/>
          <w:color w:val="000000"/>
          <w:sz w:val="30"/>
          <w:szCs w:val="30"/>
        </w:rPr>
        <w:t>8</w:t>
      </w:r>
      <w:r>
        <w:rPr>
          <w:rFonts w:ascii="仿宋_GB2312" w:eastAsia="仿宋_GB2312"/>
          <w:color w:val="000000"/>
          <w:sz w:val="30"/>
          <w:szCs w:val="30"/>
        </w:rPr>
        <w:t>%以上。</w:t>
      </w:r>
      <w:r>
        <w:rPr>
          <w:rFonts w:hint="eastAsia" w:ascii="仿宋_GB2312" w:eastAsia="仿宋_GB2312"/>
          <w:color w:val="000000"/>
          <w:sz w:val="30"/>
          <w:szCs w:val="30"/>
        </w:rPr>
        <w:t>积极推动质量品牌双轮驱动，</w:t>
      </w:r>
      <w:r>
        <w:rPr>
          <w:rFonts w:ascii="仿宋_GB2312" w:eastAsia="仿宋_GB2312"/>
          <w:color w:val="000000"/>
          <w:sz w:val="30"/>
          <w:szCs w:val="30"/>
        </w:rPr>
        <w:t>持续做大做强农产品区域公用品牌、企业自主品牌和重要农产品品牌，</w:t>
      </w:r>
      <w:r>
        <w:rPr>
          <w:rFonts w:hint="eastAsia" w:ascii="仿宋_GB2312" w:eastAsia="仿宋_GB2312"/>
          <w:color w:val="000000"/>
          <w:sz w:val="30"/>
          <w:szCs w:val="30"/>
        </w:rPr>
        <w:t>擦亮</w:t>
      </w:r>
      <w:r>
        <w:rPr>
          <w:rFonts w:ascii="仿宋_GB2312" w:eastAsia="仿宋_GB2312"/>
          <w:color w:val="000000"/>
          <w:sz w:val="30"/>
          <w:szCs w:val="30"/>
        </w:rPr>
        <w:t>乐山农产品招牌</w:t>
      </w:r>
      <w:r>
        <w:rPr>
          <w:rFonts w:hint="eastAsia" w:ascii="仿宋_GB2312" w:eastAsia="仿宋_GB2312"/>
          <w:color w:val="000000"/>
          <w:sz w:val="30"/>
          <w:szCs w:val="30"/>
        </w:rPr>
        <w:t>。</w:t>
      </w:r>
    </w:p>
    <w:p>
      <w:pPr>
        <w:keepNext w:val="0"/>
        <w:keepLines w:val="0"/>
        <w:pageBreakBefore w:val="0"/>
        <w:kinsoku/>
        <w:wordWrap/>
        <w:overflowPunct/>
        <w:topLinePunct w:val="0"/>
        <w:autoSpaceDE/>
        <w:autoSpaceDN/>
        <w:bidi w:val="0"/>
        <w:adjustRightInd/>
        <w:snapToGrid/>
        <w:spacing w:beforeAutospacing="0" w:line="360" w:lineRule="auto"/>
        <w:ind w:left="0" w:leftChars="0" w:right="0" w:rightChars="0" w:firstLine="640" w:firstLineChars="200"/>
        <w:jc w:val="both"/>
        <w:textAlignment w:val="auto"/>
        <w:outlineLvl w:val="9"/>
        <w:rPr>
          <w:rFonts w:hint="eastAsia" w:ascii="仿宋_GB2312" w:eastAsia="仿宋_GB2312"/>
          <w:color w:val="000000"/>
          <w:sz w:val="30"/>
          <w:szCs w:val="30"/>
        </w:rPr>
      </w:pPr>
      <w:r>
        <w:rPr>
          <w:rFonts w:hint="eastAsia" w:ascii="楷体_GB2312" w:eastAsia="楷体_GB2312"/>
          <w:color w:val="000000"/>
          <w:sz w:val="30"/>
          <w:szCs w:val="30"/>
        </w:rPr>
        <w:t>（六）构建城乡融合发展体制机制。</w:t>
      </w:r>
      <w:r>
        <w:rPr>
          <w:rFonts w:hint="eastAsia" w:ascii="仿宋_GB2312" w:eastAsia="仿宋_GB2312"/>
          <w:color w:val="000000"/>
          <w:sz w:val="30"/>
          <w:szCs w:val="30"/>
        </w:rPr>
        <w:t>持续深化农村改革，推进高素质农民培育工程、优秀农民工回引培养工程，探索农业职业经理人、经纪人、乡村工匠培养模式，优先把家庭农场主、合作社负责人纳入新型职业农民制度安排。</w:t>
      </w:r>
      <w:r>
        <w:rPr>
          <w:rFonts w:ascii="仿宋_GB2312" w:eastAsia="仿宋_GB2312"/>
          <w:color w:val="000000"/>
          <w:sz w:val="30"/>
          <w:szCs w:val="30"/>
        </w:rPr>
        <w:t>积极推进农村金融改革创新。加强农村宅基地管理，积极稳妥开展农村闲置宅基地和闲置住宅盘活利用工作。</w:t>
      </w:r>
      <w:r>
        <w:rPr>
          <w:rFonts w:hint="eastAsia" w:ascii="仿宋_GB2312" w:eastAsia="仿宋_GB2312"/>
          <w:color w:val="000000"/>
          <w:sz w:val="30"/>
          <w:szCs w:val="30"/>
        </w:rPr>
        <w:t>因地制宜指导村集体发展产业，增加集体经济收入。提高农业开放合作水平，紧扣成渝地区双城经济圈建设“一极两中心两地”目标，把乐山建设成为服务于重庆、成都消费市场的优质安全农产品生产基地、大西南农产品加工集群承接地、全国一二三产业融合发展示范区。</w:t>
      </w:r>
    </w:p>
    <w:p>
      <w:pPr>
        <w:keepNext w:val="0"/>
        <w:keepLines w:val="0"/>
        <w:pageBreakBefore w:val="0"/>
        <w:kinsoku/>
        <w:wordWrap/>
        <w:overflowPunct/>
        <w:topLinePunct w:val="0"/>
        <w:autoSpaceDE/>
        <w:autoSpaceDN/>
        <w:bidi w:val="0"/>
        <w:adjustRightInd/>
        <w:snapToGrid/>
        <w:spacing w:beforeAutospacing="0" w:line="360" w:lineRule="auto"/>
        <w:ind w:left="0" w:leftChars="0" w:right="0" w:rightChars="0"/>
        <w:jc w:val="both"/>
        <w:textAlignment w:val="auto"/>
        <w:outlineLvl w:val="9"/>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script"/>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宋体-PUA">
    <w:panose1 w:val="02010600030101010101"/>
    <w:charset w:val="86"/>
    <w:family w:val="auto"/>
    <w:pitch w:val="default"/>
    <w:sig w:usb0="00000000" w:usb1="1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黑体">
    <w:panose1 w:val="02010600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黑体">
    <w:panose1 w:val="02010600030101010101"/>
    <w:charset w:val="86"/>
    <w:family w:val="swiss"/>
    <w:pitch w:val="default"/>
    <w:sig w:usb0="00000001" w:usb1="080E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方正书宋_GBK">
    <w:altName w:val="宋体"/>
    <w:panose1 w:val="02000000000000000000"/>
    <w:charset w:val="86"/>
    <w:family w:val="auto"/>
    <w:pitch w:val="default"/>
    <w:sig w:usb0="00000000" w:usb1="00000000" w:usb2="00000000" w:usb3="00000000" w:csb0="00040000" w:csb1="00000000"/>
  </w:font>
  <w:font w:name="Nimbus Roman No9 L">
    <w:altName w:val="Courier New"/>
    <w:panose1 w:val="00000000000000000000"/>
    <w:charset w:val="00"/>
    <w:family w:val="auto"/>
    <w:pitch w:val="default"/>
    <w:sig w:usb0="00000000" w:usb1="00000000" w:usb2="00000000" w:usb3="00000000" w:csb0="00000000" w:csb1="00000000"/>
  </w:font>
  <w:font w:name="方正仿宋_GBK">
    <w:altName w:val="宋体"/>
    <w:panose1 w:val="02000000000000000000"/>
    <w:charset w:val="86"/>
    <w:family w:val="auto"/>
    <w:pitch w:val="default"/>
    <w:sig w:usb0="00000000" w:usb1="00000000" w:usb2="00000000" w:usb3="00000000" w:csb0="00040000" w:csb1="00000000"/>
  </w:font>
  <w:font w:name="DejaVu Sans">
    <w:altName w:val="NumberOnly"/>
    <w:panose1 w:val="020B0603030804020204"/>
    <w:charset w:val="00"/>
    <w:family w:val="auto"/>
    <w:pitch w:val="default"/>
    <w:sig w:usb0="00000000" w:usb1="00000000" w:usb2="0A246029" w:usb3="0400200C" w:csb0="600001FF" w:csb1="DFFF0000"/>
  </w:font>
  <w:font w:name="方正黑体_GBK">
    <w:altName w:val="黑体"/>
    <w:panose1 w:val="02000000000000000000"/>
    <w:charset w:val="86"/>
    <w:family w:val="auto"/>
    <w:pitch w:val="default"/>
    <w:sig w:usb0="00000000" w:usb1="00000000" w:usb2="00000000" w:usb3="00000000" w:csb0="00040000" w:csb1="00000000"/>
  </w:font>
  <w:font w:name="Courier New">
    <w:panose1 w:val="02070309020205020404"/>
    <w:charset w:val="00"/>
    <w:family w:val="auto"/>
    <w:pitch w:val="default"/>
    <w:sig w:usb0="00007A87" w:usb1="80000000" w:usb2="00000008" w:usb3="00000000" w:csb0="400001FF" w:csb1="FFFF0000"/>
  </w:font>
  <w:font w:name="NumberOnly">
    <w:panose1 w:val="020B0500000000000000"/>
    <w:charset w:val="00"/>
    <w:family w:val="auto"/>
    <w:pitch w:val="default"/>
    <w:sig w:usb0="8000002F" w:usb1="10000048" w:usb2="00000000" w:usb3="00000000" w:csb0="00000111" w:csb1="40000000"/>
  </w:font>
  <w:font w:name="微软雅黑">
    <w:altName w:val="黑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Microsoft Yahei">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00007A87" w:usb1="80000000" w:usb2="00000008" w:usb3="00000000" w:csb0="400001FF" w:csb1="FFFF0000"/>
  </w:font>
  <w:font w:name="方正小标宋_GBK">
    <w:altName w:val="宋体"/>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DF67CF"/>
    <w:rsid w:val="70DF67C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uiPriority w:val="0"/>
    <w:pPr>
      <w:ind w:firstLine="420" w:firstLineChars="100"/>
    </w:pPr>
  </w:style>
  <w:style w:type="paragraph" w:styleId="3">
    <w:name w:val="Body Text"/>
    <w:basedOn w:val="1"/>
    <w:next w:val="1"/>
    <w:uiPriority w:val="0"/>
    <w:pPr>
      <w:spacing w:after="120"/>
    </w:pPr>
  </w:style>
  <w:style w:type="paragraph" w:customStyle="1" w:styleId="6">
    <w:name w:val="cjk"/>
    <w:basedOn w:val="1"/>
    <w:qFormat/>
    <w:uiPriority w:val="0"/>
    <w:pPr>
      <w:widowControl/>
      <w:spacing w:before="100" w:beforeAutospacing="1" w:after="142" w:line="276" w:lineRule="auto"/>
    </w:pPr>
    <w:rPr>
      <w:rFonts w:ascii="宋体" w:hAnsi="宋体" w:cs="宋体"/>
      <w:color w:val="000000"/>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2021-04-21T01:56:00Z</dcterms:created>
  <dc:creator>solar.lu</dc:creator>
  <cp:lastModifiedBy>solar.lu</cp:lastModifiedBy>
  <dcterms:modified xsi:type="dcterms:W3CDTF">2021-04-21T02:08:16Z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