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招标代理机构选择评分细则表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720"/>
        <w:gridCol w:w="4613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评分因素及权重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分值</w:t>
            </w:r>
          </w:p>
        </w:tc>
        <w:tc>
          <w:tcPr>
            <w:tcW w:w="4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评分标准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4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投标人参照国家发改委计价格〔</w:t>
            </w:r>
            <w:r>
              <w:rPr>
                <w:rFonts w:ascii="仿宋_GB2312" w:hAnsi="仿宋_GB2312" w:eastAsia="仿宋_GB2312" w:cs="仿宋_GB2312"/>
                <w:szCs w:val="21"/>
              </w:rPr>
              <w:t>2002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〕</w:t>
            </w:r>
            <w:r>
              <w:rPr>
                <w:rFonts w:ascii="仿宋_GB2312" w:hAnsi="仿宋_GB2312" w:eastAsia="仿宋_GB2312" w:cs="仿宋_GB2312"/>
                <w:szCs w:val="21"/>
              </w:rPr>
              <w:t>1980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号文件规定的标准下浮报价（最低下浮率为</w:t>
            </w:r>
            <w:r>
              <w:rPr>
                <w:rFonts w:ascii="仿宋_GB2312" w:hAnsi="仿宋_GB2312" w:eastAsia="仿宋_GB2312" w:cs="仿宋_GB2312"/>
                <w:szCs w:val="21"/>
              </w:rPr>
              <w:t>20%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投标报价计分方法：以下浮率最高者得分最高，每少下浮一个百分点扣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（不足一个百分点按一个百分点计算）；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报价下浮超过</w:t>
            </w:r>
            <w:r>
              <w:rPr>
                <w:rFonts w:ascii="仿宋_GB2312" w:hAnsi="仿宋_GB2312" w:eastAsia="仿宋_GB2312" w:cs="仿宋_GB2312"/>
                <w:szCs w:val="21"/>
              </w:rPr>
              <w:t>20%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，则报价分值为</w:t>
            </w:r>
            <w:r>
              <w:rPr>
                <w:rFonts w:ascii="仿宋_GB2312" w:hAnsi="仿宋_GB2312" w:eastAsia="仿宋_GB2312" w:cs="仿宋_GB2312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执业能力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  <w:r>
              <w:rPr>
                <w:rFonts w:ascii="仿宋_GB2312" w:hAnsi="仿宋_GB2312" w:eastAsia="仿宋_GB2312" w:cs="仿宋_GB2312"/>
                <w:szCs w:val="21"/>
              </w:rPr>
              <w:t>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4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机构从业人员（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分）：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人及以上得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</w:t>
            </w:r>
            <w:r>
              <w:rPr>
                <w:rFonts w:ascii="仿宋_GB2312" w:hAnsi="仿宋_GB2312" w:eastAsia="仿宋_GB2312" w:cs="仿宋_GB2312"/>
                <w:szCs w:val="21"/>
              </w:rPr>
              <w:t>5-9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人得</w:t>
            </w:r>
            <w:r>
              <w:rPr>
                <w:rFonts w:ascii="仿宋_GB2312" w:hAnsi="仿宋_GB2312" w:eastAsia="仿宋_GB2312" w:cs="仿宋_GB2312"/>
                <w:szCs w:val="21"/>
              </w:rPr>
              <w:t>5-9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人以不得分；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项目负责人配备（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分）：项目负责人具有本科或以上学历得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分、专科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代理业绩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4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以近一年内代理业绩为准（时间以投标截止日为准），每提供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个得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分（提供中标通知书或合同等证明材料）。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当年新成立的公司，不提供代理业绩。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招标代理方案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szCs w:val="21"/>
              </w:rPr>
              <w:t>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</w:p>
        </w:tc>
        <w:tc>
          <w:tcPr>
            <w:tcW w:w="4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投标人着重从如何保证招投标的合法合规、公平公正，如何保证招投标工作质量和工作水平方面编制招标代理服务方案。包括但不仅限于如下内容：需求论证组织；招标文件制作质量；招投标程序合法合规；开标过程公平公正；防范围标、串标行为；质疑投诉防范和处理；招标资料收集、保存、移交、协助电子平台项目生成等。</w:t>
            </w:r>
          </w:p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对方案进行横向比较综合评分，优秀得</w:t>
            </w:r>
            <w:r>
              <w:rPr>
                <w:rFonts w:ascii="仿宋_GB2312" w:hAnsi="仿宋_GB2312" w:eastAsia="仿宋_GB2312" w:cs="仿宋_GB2312"/>
                <w:szCs w:val="21"/>
              </w:rPr>
              <w:t>25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-30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分，良好得</w:t>
            </w:r>
            <w:r>
              <w:rPr>
                <w:rFonts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-24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分，一般得</w:t>
            </w:r>
            <w:r>
              <w:rPr>
                <w:rFonts w:ascii="仿宋_GB2312" w:hAnsi="仿宋_GB2312" w:eastAsia="仿宋_GB2312" w:cs="仿宋_GB2312"/>
                <w:szCs w:val="21"/>
              </w:rPr>
              <w:t>15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-19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分，差得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分，未提供得</w:t>
            </w:r>
            <w:r>
              <w:rPr>
                <w:rFonts w:ascii="仿宋_GB2312" w:hAnsi="仿宋_GB2312" w:eastAsia="仿宋_GB2312" w:cs="仿宋_GB2312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投标文件规范性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4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投标文件制作规范，没有细微偏差情形的得满分；有一项细微偏差扣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分；直到该项分值扣完为止。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各评分专家根据评分标准在评分中可保留小数点后一位数</w:t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  <w:rFonts w:ascii="楷体_GB2312" w:eastAsia="楷体_GB2312"/>
        <w:sz w:val="28"/>
        <w:szCs w:val="28"/>
      </w:rPr>
    </w:pPr>
    <w:r>
      <w:rPr>
        <w:rStyle w:val="9"/>
        <w:rFonts w:ascii="楷体_GB2312" w:eastAsia="楷体_GB2312"/>
        <w:sz w:val="28"/>
        <w:szCs w:val="28"/>
      </w:rPr>
      <w:fldChar w:fldCharType="begin"/>
    </w:r>
    <w:r>
      <w:rPr>
        <w:rStyle w:val="9"/>
        <w:rFonts w:ascii="楷体_GB2312" w:eastAsia="楷体_GB2312"/>
        <w:sz w:val="28"/>
        <w:szCs w:val="28"/>
      </w:rPr>
      <w:instrText xml:space="preserve">PAGE  </w:instrText>
    </w:r>
    <w:r>
      <w:rPr>
        <w:rStyle w:val="9"/>
        <w:rFonts w:ascii="楷体_GB2312" w:eastAsia="楷体_GB2312"/>
        <w:sz w:val="28"/>
        <w:szCs w:val="28"/>
      </w:rPr>
      <w:fldChar w:fldCharType="separate"/>
    </w:r>
    <w:r>
      <w:rPr>
        <w:rStyle w:val="9"/>
        <w:rFonts w:ascii="楷体_GB2312" w:eastAsia="楷体_GB2312"/>
        <w:sz w:val="28"/>
        <w:szCs w:val="28"/>
      </w:rPr>
      <w:t>- 2 -</w:t>
    </w:r>
    <w:r>
      <w:rPr>
        <w:rStyle w:val="9"/>
        <w:rFonts w:ascii="楷体_GB2312" w:eastAsia="楷体_GB2312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ZmFmMTU4NDU2ZGEzNmZjYTgwM2E5NjJlY2RhYmUifQ=="/>
  </w:docVars>
  <w:rsids>
    <w:rsidRoot w:val="471B48CC"/>
    <w:rsid w:val="12F330F3"/>
    <w:rsid w:val="471B48CC"/>
    <w:rsid w:val="71D00453"/>
    <w:rsid w:val="755A74AF"/>
    <w:rsid w:val="7C613B24"/>
    <w:rsid w:val="7DEFF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keepNext/>
      <w:keepLines/>
      <w:spacing w:line="440" w:lineRule="atLeast"/>
      <w:jc w:val="center"/>
      <w:outlineLvl w:val="0"/>
    </w:pPr>
    <w:rPr>
      <w:rFonts w:ascii="宋体" w:hAnsi="宋体" w:cs="Calibri"/>
      <w:b/>
      <w:bCs/>
      <w:color w:val="000000"/>
      <w:kern w:val="44"/>
      <w:sz w:val="36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100" w:firstLineChars="100"/>
    </w:pPr>
    <w:rPr>
      <w:color w:val="FF0000"/>
      <w:kern w:val="2"/>
    </w:rPr>
  </w:style>
  <w:style w:type="paragraph" w:styleId="3">
    <w:name w:val="Body Text"/>
    <w:basedOn w:val="1"/>
    <w:next w:val="4"/>
    <w:semiHidden/>
    <w:qFormat/>
    <w:uiPriority w:val="99"/>
    <w:pPr>
      <w:spacing w:after="120"/>
    </w:pPr>
    <w:rPr>
      <w:rFonts w:ascii="Times New Roman" w:hAnsi="Times New Roman"/>
    </w:rPr>
  </w:style>
  <w:style w:type="paragraph" w:styleId="4">
    <w:name w:val="Subtitle"/>
    <w:basedOn w:val="1"/>
    <w:next w:val="1"/>
    <w:qFormat/>
    <w:uiPriority w:val="11"/>
    <w:pPr>
      <w:spacing w:after="60"/>
      <w:jc w:val="center"/>
      <w:outlineLvl w:val="1"/>
    </w:pPr>
    <w:rPr>
      <w:rFonts w:ascii="Cambria" w:hAnsi="Cambri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87</Characters>
  <Lines>0</Lines>
  <Paragraphs>0</Paragraphs>
  <TotalTime>0</TotalTime>
  <ScaleCrop>false</ScaleCrop>
  <LinksUpToDate>false</LinksUpToDate>
  <CharactersWithSpaces>87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2021-05-11T08:28:00Z</dcterms:created>
  <dc:creator>狼图腾1418707083</dc:creator>
  <cp:lastModifiedBy>user</cp:lastModifiedBy>
  <dcterms:modified xsi:type="dcterms:W3CDTF">2023-05-30T17:20:21Z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782911375A654E3EA8F75A40CD2D85F6_13</vt:lpwstr>
  </property>
</Properties>
</file>