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EC698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 w14:paraId="0D173FB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1320" w:firstLineChars="3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>招标代理机构选择评分细则表</w:t>
      </w:r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1708"/>
        <w:gridCol w:w="862"/>
        <w:gridCol w:w="4363"/>
        <w:gridCol w:w="987"/>
      </w:tblGrid>
      <w:tr w14:paraId="22968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072" w:type="dxa"/>
            <w:noWrap w:val="0"/>
            <w:vAlign w:val="center"/>
          </w:tcPr>
          <w:p w14:paraId="44F6C1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708" w:type="dxa"/>
            <w:noWrap w:val="0"/>
            <w:vAlign w:val="center"/>
          </w:tcPr>
          <w:p w14:paraId="03482D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  <w:t>评分因素及权重</w:t>
            </w:r>
          </w:p>
        </w:tc>
        <w:tc>
          <w:tcPr>
            <w:tcW w:w="862" w:type="dxa"/>
            <w:noWrap w:val="0"/>
            <w:vAlign w:val="center"/>
          </w:tcPr>
          <w:p w14:paraId="7431965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  <w:t>分值</w:t>
            </w:r>
          </w:p>
        </w:tc>
        <w:tc>
          <w:tcPr>
            <w:tcW w:w="4363" w:type="dxa"/>
            <w:noWrap w:val="0"/>
            <w:vAlign w:val="center"/>
          </w:tcPr>
          <w:p w14:paraId="5F772E7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  <w:t>评分标准</w:t>
            </w:r>
          </w:p>
        </w:tc>
        <w:tc>
          <w:tcPr>
            <w:tcW w:w="987" w:type="dxa"/>
            <w:noWrap w:val="0"/>
            <w:vAlign w:val="center"/>
          </w:tcPr>
          <w:p w14:paraId="767505C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1390E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1072" w:type="dxa"/>
            <w:noWrap w:val="0"/>
            <w:vAlign w:val="center"/>
          </w:tcPr>
          <w:p w14:paraId="2310A5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708" w:type="dxa"/>
            <w:noWrap w:val="0"/>
            <w:vAlign w:val="center"/>
          </w:tcPr>
          <w:p w14:paraId="5482116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报价20%</w:t>
            </w:r>
          </w:p>
        </w:tc>
        <w:tc>
          <w:tcPr>
            <w:tcW w:w="862" w:type="dxa"/>
            <w:noWrap w:val="0"/>
            <w:vAlign w:val="center"/>
          </w:tcPr>
          <w:p w14:paraId="724E288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4363" w:type="dxa"/>
            <w:noWrap w:val="0"/>
            <w:vAlign w:val="center"/>
          </w:tcPr>
          <w:p w14:paraId="6BF06AB2">
            <w:pPr>
              <w:widowControl/>
              <w:shd w:val="clear" w:color="auto" w:fill="FFFFFF"/>
              <w:spacing w:line="320" w:lineRule="exact"/>
              <w:jc w:val="left"/>
              <w:outlineLvl w:val="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1.投标人按照发展改革委《关于进一步放开建设项目专业服务价格的通知》（发改价格〔2015〕299号）第一条第（三）款规定执行。</w:t>
            </w:r>
          </w:p>
          <w:p w14:paraId="05CBDCCA">
            <w:pPr>
              <w:widowControl/>
              <w:shd w:val="clear" w:color="auto" w:fill="FFFFFF"/>
              <w:spacing w:line="320" w:lineRule="exact"/>
              <w:ind w:firstLine="420" w:firstLineChars="200"/>
              <w:jc w:val="left"/>
              <w:outlineLvl w:val="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2.投标报价计分方法：以下浮率最高者得分最高，每少下浮一个百分点扣1分;( 不足一个百分点按一个百分点计算)；</w:t>
            </w:r>
          </w:p>
          <w:p w14:paraId="112B31B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42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3.报价下浮超过20%，则报价分值为0分。</w:t>
            </w:r>
          </w:p>
          <w:p w14:paraId="2C2D82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87" w:type="dxa"/>
            <w:noWrap w:val="0"/>
            <w:vAlign w:val="center"/>
          </w:tcPr>
          <w:p w14:paraId="6206F7B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3311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9" w:hRule="atLeast"/>
        </w:trPr>
        <w:tc>
          <w:tcPr>
            <w:tcW w:w="1072" w:type="dxa"/>
            <w:noWrap w:val="0"/>
            <w:vAlign w:val="center"/>
          </w:tcPr>
          <w:p w14:paraId="7CBE429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708" w:type="dxa"/>
            <w:noWrap w:val="0"/>
            <w:vAlign w:val="center"/>
          </w:tcPr>
          <w:p w14:paraId="6A1107B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执业能力20%</w:t>
            </w:r>
          </w:p>
        </w:tc>
        <w:tc>
          <w:tcPr>
            <w:tcW w:w="862" w:type="dxa"/>
            <w:noWrap w:val="0"/>
            <w:vAlign w:val="center"/>
          </w:tcPr>
          <w:p w14:paraId="2705AFB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4363" w:type="dxa"/>
            <w:noWrap w:val="0"/>
            <w:vAlign w:val="center"/>
          </w:tcPr>
          <w:p w14:paraId="4840544E">
            <w:pPr>
              <w:ind w:firstLine="420" w:firstLineChars="200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机构从业人员（</w:t>
            </w:r>
            <w:r>
              <w:rPr>
                <w:rFonts w:ascii="仿宋_GB2312" w:hAnsi="仿宋_GB2312" w:eastAsia="仿宋_GB2312" w:cs="仿宋_GB2312"/>
                <w:szCs w:val="21"/>
              </w:rPr>
              <w:t>10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分）：</w:t>
            </w:r>
            <w:r>
              <w:rPr>
                <w:rFonts w:ascii="仿宋_GB2312" w:hAnsi="仿宋_GB2312" w:eastAsia="仿宋_GB2312" w:cs="仿宋_GB2312"/>
                <w:szCs w:val="21"/>
              </w:rPr>
              <w:t>10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人及以上得</w:t>
            </w:r>
            <w:r>
              <w:rPr>
                <w:rFonts w:ascii="仿宋_GB2312" w:hAnsi="仿宋_GB2312" w:eastAsia="仿宋_GB2312" w:cs="仿宋_GB2312"/>
                <w:szCs w:val="21"/>
              </w:rPr>
              <w:t>10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分，</w:t>
            </w:r>
            <w:r>
              <w:rPr>
                <w:rFonts w:ascii="仿宋_GB2312" w:hAnsi="仿宋_GB2312" w:eastAsia="仿宋_GB2312" w:cs="仿宋_GB2312"/>
                <w:szCs w:val="21"/>
              </w:rPr>
              <w:t>5-9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人得</w:t>
            </w:r>
            <w:r>
              <w:rPr>
                <w:rFonts w:ascii="仿宋_GB2312" w:hAnsi="仿宋_GB2312" w:eastAsia="仿宋_GB2312" w:cs="仿宋_GB2312"/>
                <w:szCs w:val="21"/>
              </w:rPr>
              <w:t>5-9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分，4人（含）以下不得分；</w:t>
            </w:r>
          </w:p>
          <w:p w14:paraId="01FD91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2.项目负责人配备（</w:t>
            </w:r>
            <w:r>
              <w:rPr>
                <w:rFonts w:ascii="仿宋_GB2312" w:hAnsi="仿宋_GB2312" w:eastAsia="仿宋_GB2312" w:cs="仿宋_GB2312"/>
                <w:szCs w:val="21"/>
              </w:rPr>
              <w:t>10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分）：项目负责人具有本科或以上学历得10分、专科得5分。</w:t>
            </w:r>
          </w:p>
        </w:tc>
        <w:tc>
          <w:tcPr>
            <w:tcW w:w="987" w:type="dxa"/>
            <w:noWrap w:val="0"/>
            <w:vAlign w:val="center"/>
          </w:tcPr>
          <w:p w14:paraId="00DA0CB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提供证明材料</w:t>
            </w:r>
          </w:p>
        </w:tc>
      </w:tr>
      <w:tr w14:paraId="08ED2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072" w:type="dxa"/>
            <w:noWrap w:val="0"/>
            <w:vAlign w:val="center"/>
          </w:tcPr>
          <w:p w14:paraId="773C8CB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708" w:type="dxa"/>
            <w:noWrap w:val="0"/>
            <w:vAlign w:val="center"/>
          </w:tcPr>
          <w:p w14:paraId="0D47AC05"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代理业绩15</w:t>
            </w:r>
            <w:r>
              <w:rPr>
                <w:rFonts w:ascii="仿宋_GB2312" w:hAnsi="仿宋_GB2312" w:eastAsia="仿宋_GB2312" w:cs="仿宋_GB2312"/>
                <w:szCs w:val="21"/>
              </w:rPr>
              <w:t>%</w:t>
            </w:r>
          </w:p>
        </w:tc>
        <w:tc>
          <w:tcPr>
            <w:tcW w:w="862" w:type="dxa"/>
            <w:noWrap w:val="0"/>
            <w:vAlign w:val="center"/>
          </w:tcPr>
          <w:p w14:paraId="49642BB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4363" w:type="dxa"/>
            <w:noWrap w:val="0"/>
            <w:vAlign w:val="center"/>
          </w:tcPr>
          <w:p w14:paraId="1BE283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以近一年内代理业绩为准（时间以投标截止日为准），每提供</w:t>
            </w:r>
            <w:r>
              <w:rPr>
                <w:rFonts w:ascii="仿宋_GB2312" w:hAnsi="仿宋_GB2312" w:eastAsia="仿宋_GB2312" w:cs="仿宋_GB2312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个得3分（提供中标通知书或合同等证明材料）。</w:t>
            </w:r>
          </w:p>
        </w:tc>
        <w:tc>
          <w:tcPr>
            <w:tcW w:w="987" w:type="dxa"/>
            <w:noWrap w:val="0"/>
            <w:vAlign w:val="center"/>
          </w:tcPr>
          <w:p w14:paraId="485AEB5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当年新成立的公司，不提供代理业绩。</w:t>
            </w:r>
          </w:p>
        </w:tc>
      </w:tr>
      <w:tr w14:paraId="12D7F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6" w:hRule="atLeast"/>
        </w:trPr>
        <w:tc>
          <w:tcPr>
            <w:tcW w:w="1072" w:type="dxa"/>
            <w:noWrap w:val="0"/>
            <w:vAlign w:val="center"/>
          </w:tcPr>
          <w:p w14:paraId="281652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708" w:type="dxa"/>
            <w:noWrap w:val="0"/>
            <w:vAlign w:val="center"/>
          </w:tcPr>
          <w:p w14:paraId="530F96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招标代理方案40</w:t>
            </w:r>
            <w:r>
              <w:rPr>
                <w:rFonts w:ascii="仿宋_GB2312" w:hAnsi="仿宋_GB2312" w:eastAsia="仿宋_GB2312" w:cs="仿宋_GB2312"/>
                <w:szCs w:val="21"/>
              </w:rPr>
              <w:t>%</w:t>
            </w:r>
          </w:p>
        </w:tc>
        <w:tc>
          <w:tcPr>
            <w:tcW w:w="862" w:type="dxa"/>
            <w:noWrap w:val="0"/>
            <w:vAlign w:val="center"/>
          </w:tcPr>
          <w:p w14:paraId="252A4F9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40</w:t>
            </w:r>
          </w:p>
        </w:tc>
        <w:tc>
          <w:tcPr>
            <w:tcW w:w="4363" w:type="dxa"/>
            <w:noWrap w:val="0"/>
            <w:vAlign w:val="center"/>
          </w:tcPr>
          <w:p w14:paraId="0028AB85">
            <w:pPr>
              <w:ind w:firstLine="420" w:firstLineChars="200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根据投标人着重从如何保证招投标的合法合规、公平公正，如何保证招投标工作质量和工作水平方面编制招标代理服务方案。包括但不仅限于如下内容：需求论证组织；招标文件制作质量；招投标程序合法合规；开标过程公平公正；防范围标、串标行为；质疑投诉防范和处理；招标资料收集、保存、移交、协助电子平台项目生成等。</w:t>
            </w:r>
          </w:p>
          <w:p w14:paraId="6623D8C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对方案进行横向比较综合评分，优秀得31-40分，良好得21-30分，一般得11-20分，差得10分，未提供得</w:t>
            </w:r>
            <w:r>
              <w:rPr>
                <w:rFonts w:ascii="仿宋_GB2312" w:hAnsi="仿宋_GB2312" w:eastAsia="仿宋_GB2312" w:cs="仿宋_GB2312"/>
                <w:szCs w:val="21"/>
              </w:rPr>
              <w:t>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分。</w:t>
            </w:r>
          </w:p>
        </w:tc>
        <w:tc>
          <w:tcPr>
            <w:tcW w:w="987" w:type="dxa"/>
            <w:noWrap w:val="0"/>
            <w:vAlign w:val="center"/>
          </w:tcPr>
          <w:p w14:paraId="2AA2BFB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1141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1072" w:type="dxa"/>
            <w:noWrap w:val="0"/>
            <w:vAlign w:val="center"/>
          </w:tcPr>
          <w:p w14:paraId="20C7460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708" w:type="dxa"/>
            <w:noWrap w:val="0"/>
            <w:vAlign w:val="center"/>
          </w:tcPr>
          <w:p w14:paraId="74CA738E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投标文件规范性</w:t>
            </w:r>
          </w:p>
          <w:p w14:paraId="1DA7BC9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5%</w:t>
            </w:r>
          </w:p>
        </w:tc>
        <w:tc>
          <w:tcPr>
            <w:tcW w:w="862" w:type="dxa"/>
            <w:noWrap w:val="0"/>
            <w:vAlign w:val="center"/>
          </w:tcPr>
          <w:p w14:paraId="2412B3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4363" w:type="dxa"/>
            <w:noWrap w:val="0"/>
            <w:vAlign w:val="center"/>
          </w:tcPr>
          <w:p w14:paraId="364FBA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42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投标文件制作规范，没有细微偏差情形的得满分；有一项细微偏差扣</w:t>
            </w:r>
            <w:r>
              <w:rPr>
                <w:rFonts w:ascii="仿宋_GB2312" w:hAnsi="仿宋_GB2312" w:eastAsia="仿宋_GB2312" w:cs="仿宋_GB2312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分；直到该项分值扣完为止。</w:t>
            </w:r>
          </w:p>
        </w:tc>
        <w:tc>
          <w:tcPr>
            <w:tcW w:w="987" w:type="dxa"/>
            <w:noWrap w:val="0"/>
            <w:vAlign w:val="center"/>
          </w:tcPr>
          <w:p w14:paraId="03355F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1E5F4641">
      <w:r>
        <w:rPr>
          <w:rFonts w:hint="eastAsia" w:ascii="仿宋_GB2312" w:hAnsi="仿宋_GB2312" w:eastAsia="仿宋_GB2312" w:cs="仿宋_GB2312"/>
          <w:szCs w:val="21"/>
        </w:rPr>
        <w:t>备注：各评分专家根据评分标准在评分中可保留小数点后一位数。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6A54FB"/>
    <w:rsid w:val="7A6A5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2024-12-10T06:57:00Z</dcterms:created>
  <dc:creator>宋闷闷要奋发向上</dc:creator>
  <cp:lastModifiedBy>宋闷闷要奋发向上</cp:lastModifiedBy>
  <dcterms:modified xsi:type="dcterms:W3CDTF">2024-12-10T06:58:20Z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10136191AF2E45F1B5B0D9C43A5917C8_11</vt:lpwstr>
  </property>
</Properties>
</file>